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5C9" w:rsidRDefault="00737A54">
      <w:pPr>
        <w:jc w:val="center"/>
      </w:pPr>
      <w:bookmarkStart w:id="0" w:name="_GoBack"/>
      <w:bookmarkEnd w:id="0"/>
      <w:r>
        <w:rPr>
          <w:rFonts w:ascii="宋体" w:hAnsi="宋体"/>
          <w:sz w:val="84"/>
          <w:szCs w:val="84"/>
        </w:rPr>
        <w:t>天慧城</w:t>
      </w:r>
    </w:p>
    <w:p w:rsidR="00B255C9" w:rsidRDefault="00B255C9">
      <w:pPr>
        <w:jc w:val="center"/>
        <w:rPr>
          <w:rFonts w:ascii="宋体" w:hAnsi="宋体"/>
          <w:sz w:val="44"/>
          <w:szCs w:val="44"/>
        </w:rPr>
      </w:pPr>
    </w:p>
    <w:p w:rsidR="00B255C9" w:rsidRDefault="00737A54">
      <w:pPr>
        <w:jc w:val="center"/>
        <w:rPr>
          <w:rFonts w:ascii="新宋体" w:eastAsia="新宋体" w:hAnsi="新宋体"/>
          <w:b/>
          <w:sz w:val="120"/>
          <w:szCs w:val="120"/>
        </w:rPr>
      </w:pPr>
      <w:r>
        <w:rPr>
          <w:rFonts w:ascii="新宋体" w:eastAsia="新宋体" w:hAnsi="新宋体"/>
          <w:b/>
          <w:sz w:val="120"/>
          <w:szCs w:val="120"/>
        </w:rPr>
        <w:t>购</w:t>
      </w:r>
    </w:p>
    <w:p w:rsidR="00B255C9" w:rsidRDefault="00737A54">
      <w:pPr>
        <w:jc w:val="center"/>
        <w:rPr>
          <w:rFonts w:ascii="新宋体" w:eastAsia="新宋体" w:hAnsi="新宋体"/>
          <w:b/>
          <w:sz w:val="120"/>
          <w:szCs w:val="120"/>
        </w:rPr>
      </w:pPr>
      <w:r>
        <w:rPr>
          <w:rFonts w:ascii="新宋体" w:eastAsia="新宋体" w:hAnsi="新宋体"/>
          <w:b/>
          <w:sz w:val="120"/>
          <w:szCs w:val="120"/>
        </w:rPr>
        <w:t>房</w:t>
      </w:r>
    </w:p>
    <w:p w:rsidR="00B255C9" w:rsidRDefault="00737A54">
      <w:pPr>
        <w:jc w:val="center"/>
        <w:rPr>
          <w:rFonts w:ascii="新宋体" w:eastAsia="新宋体" w:hAnsi="新宋体"/>
          <w:b/>
          <w:sz w:val="120"/>
          <w:szCs w:val="120"/>
        </w:rPr>
      </w:pPr>
      <w:r>
        <w:rPr>
          <w:rFonts w:ascii="新宋体" w:eastAsia="新宋体" w:hAnsi="新宋体"/>
          <w:b/>
          <w:sz w:val="120"/>
          <w:szCs w:val="120"/>
        </w:rPr>
        <w:t>登</w:t>
      </w:r>
    </w:p>
    <w:p w:rsidR="00B255C9" w:rsidRDefault="00737A54">
      <w:pPr>
        <w:jc w:val="center"/>
        <w:rPr>
          <w:rFonts w:ascii="新宋体" w:eastAsia="新宋体" w:hAnsi="新宋体"/>
          <w:b/>
          <w:sz w:val="120"/>
          <w:szCs w:val="120"/>
        </w:rPr>
      </w:pPr>
      <w:r>
        <w:rPr>
          <w:rFonts w:ascii="新宋体" w:eastAsia="新宋体" w:hAnsi="新宋体"/>
          <w:b/>
          <w:sz w:val="120"/>
          <w:szCs w:val="120"/>
        </w:rPr>
        <w:t>记</w:t>
      </w:r>
    </w:p>
    <w:p w:rsidR="00B255C9" w:rsidRDefault="00737A54">
      <w:pPr>
        <w:jc w:val="center"/>
        <w:rPr>
          <w:rFonts w:ascii="新宋体" w:eastAsia="新宋体" w:hAnsi="新宋体"/>
          <w:b/>
          <w:sz w:val="120"/>
          <w:szCs w:val="120"/>
        </w:rPr>
      </w:pPr>
      <w:r>
        <w:rPr>
          <w:rFonts w:ascii="新宋体" w:eastAsia="新宋体" w:hAnsi="新宋体"/>
          <w:b/>
          <w:sz w:val="120"/>
          <w:szCs w:val="120"/>
        </w:rPr>
        <w:t>规</w:t>
      </w:r>
    </w:p>
    <w:p w:rsidR="00B255C9" w:rsidRDefault="00737A54">
      <w:pPr>
        <w:jc w:val="center"/>
        <w:rPr>
          <w:rFonts w:ascii="新宋体" w:eastAsia="新宋体" w:hAnsi="新宋体"/>
          <w:b/>
          <w:sz w:val="120"/>
          <w:szCs w:val="120"/>
        </w:rPr>
      </w:pPr>
      <w:r>
        <w:rPr>
          <w:rFonts w:ascii="新宋体" w:eastAsia="新宋体" w:hAnsi="新宋体"/>
          <w:b/>
          <w:sz w:val="120"/>
          <w:szCs w:val="120"/>
        </w:rPr>
        <w:t>则</w:t>
      </w:r>
    </w:p>
    <w:p w:rsidR="00B255C9" w:rsidRDefault="00B255C9">
      <w:pPr>
        <w:jc w:val="center"/>
        <w:rPr>
          <w:rFonts w:ascii="新宋体" w:eastAsia="新宋体" w:hAnsi="新宋体"/>
          <w:b/>
          <w:sz w:val="84"/>
          <w:szCs w:val="84"/>
        </w:rPr>
      </w:pPr>
    </w:p>
    <w:p w:rsidR="00B255C9" w:rsidRDefault="00737A54">
      <w:pPr>
        <w:jc w:val="center"/>
        <w:rPr>
          <w:rFonts w:ascii="宋体" w:hAnsi="宋体"/>
          <w:sz w:val="28"/>
          <w:szCs w:val="28"/>
        </w:rPr>
      </w:pPr>
      <w:r>
        <w:rPr>
          <w:rFonts w:ascii="宋体" w:hAnsi="宋体"/>
          <w:sz w:val="28"/>
          <w:szCs w:val="28"/>
        </w:rPr>
        <w:t>简阳天慧置业有限公司</w:t>
      </w:r>
    </w:p>
    <w:p w:rsidR="00B255C9" w:rsidRDefault="00737A54">
      <w:pPr>
        <w:jc w:val="center"/>
        <w:rPr>
          <w:rFonts w:ascii="宋体" w:hAnsi="宋体"/>
          <w:sz w:val="28"/>
          <w:szCs w:val="28"/>
        </w:rPr>
      </w:pPr>
      <w:r>
        <w:rPr>
          <w:rFonts w:ascii="宋体" w:hAnsi="宋体"/>
          <w:sz w:val="28"/>
          <w:szCs w:val="28"/>
        </w:rPr>
        <w:t xml:space="preserve"> 2018年月日</w:t>
      </w:r>
    </w:p>
    <w:p w:rsidR="00B255C9" w:rsidRDefault="00737A54">
      <w:pPr>
        <w:spacing w:line="276" w:lineRule="auto"/>
        <w:jc w:val="center"/>
      </w:pPr>
      <w:r>
        <w:rPr>
          <w:rFonts w:ascii="微软雅黑" w:eastAsia="微软雅黑" w:hAnsi="微软雅黑" w:cs="方正小标宋简体"/>
          <w:bCs/>
          <w:sz w:val="32"/>
          <w:szCs w:val="44"/>
        </w:rPr>
        <w:lastRenderedPageBreak/>
        <w:t>天慧城（</w:t>
      </w:r>
      <w:r w:rsidR="009852A4">
        <w:rPr>
          <w:rFonts w:ascii="微软雅黑" w:eastAsia="微软雅黑" w:hAnsi="微软雅黑" w:cs="方正小标宋简体" w:hint="eastAsia"/>
          <w:bCs/>
          <w:sz w:val="32"/>
          <w:szCs w:val="44"/>
        </w:rPr>
        <w:t>e</w:t>
      </w:r>
      <w:r>
        <w:rPr>
          <w:rFonts w:ascii="微软雅黑" w:eastAsia="微软雅黑" w:hAnsi="微软雅黑" w:cs="方正小标宋简体"/>
          <w:bCs/>
          <w:sz w:val="32"/>
          <w:szCs w:val="44"/>
        </w:rPr>
        <w:t>家天下·西部居家产品采购中心三期）</w:t>
      </w:r>
      <w:r w:rsidR="009852A4">
        <w:rPr>
          <w:rFonts w:ascii="微软雅黑" w:eastAsia="微软雅黑" w:hAnsi="微软雅黑" w:cs="方正小标宋简体" w:hint="eastAsia"/>
          <w:bCs/>
          <w:sz w:val="32"/>
          <w:szCs w:val="44"/>
        </w:rPr>
        <w:t>一期</w:t>
      </w:r>
    </w:p>
    <w:p w:rsidR="00B255C9" w:rsidRDefault="00737A54">
      <w:pPr>
        <w:spacing w:line="276" w:lineRule="auto"/>
        <w:jc w:val="center"/>
      </w:pPr>
      <w:r>
        <w:rPr>
          <w:rFonts w:ascii="微软雅黑" w:eastAsia="微软雅黑" w:hAnsi="微软雅黑" w:cs="方正小标宋简体"/>
          <w:bCs/>
          <w:sz w:val="32"/>
          <w:szCs w:val="44"/>
        </w:rPr>
        <w:t>（项目推广名：天慧城）</w:t>
      </w:r>
    </w:p>
    <w:p w:rsidR="00B255C9" w:rsidRDefault="00737A54">
      <w:pPr>
        <w:spacing w:line="276" w:lineRule="auto"/>
        <w:jc w:val="center"/>
      </w:pPr>
      <w:r>
        <w:rPr>
          <w:rFonts w:ascii="微软雅黑" w:eastAsia="微软雅黑" w:hAnsi="微软雅黑" w:cs="方正小标宋简体"/>
          <w:bCs/>
          <w:sz w:val="32"/>
          <w:szCs w:val="44"/>
        </w:rPr>
        <w:t>购房登记规则</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天慧城一期项目的购房登记规则。请有意向购买我公司该项目住房的购房人，按照以下规则进行购房登记：</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一、房源状况及分配情况</w:t>
      </w:r>
    </w:p>
    <w:p w:rsidR="00B255C9" w:rsidRDefault="00737A54">
      <w:pPr>
        <w:spacing w:line="520" w:lineRule="exact"/>
        <w:ind w:left="845" w:hanging="32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本次公证摇号开盘销售的全部准售房源共</w:t>
      </w:r>
      <w:r>
        <w:rPr>
          <w:rFonts w:ascii="方正仿宋_GBK" w:eastAsia="方正仿宋_GBK" w:hAnsi="方正仿宋_GBK" w:cs="方正仿宋_GBK"/>
          <w:sz w:val="32"/>
          <w:szCs w:val="32"/>
          <w:u w:val="single"/>
        </w:rPr>
        <w:t xml:space="preserve"> 328 </w:t>
      </w:r>
      <w:r>
        <w:rPr>
          <w:rFonts w:ascii="方正仿宋_GBK" w:eastAsia="方正仿宋_GBK" w:hAnsi="方正仿宋_GBK" w:cs="方正仿宋_GBK"/>
          <w:sz w:val="32"/>
          <w:szCs w:val="32"/>
        </w:rPr>
        <w:t>套，面积</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约</w:t>
      </w:r>
      <w:r>
        <w:rPr>
          <w:rFonts w:ascii="方正仿宋_GBK" w:eastAsia="方正仿宋_GBK" w:hAnsi="方正仿宋_GBK" w:cs="方正仿宋_GBK"/>
          <w:sz w:val="32"/>
          <w:szCs w:val="32"/>
          <w:u w:val="single"/>
        </w:rPr>
        <w:t>3</w:t>
      </w:r>
      <w:r w:rsidR="00681B2D">
        <w:rPr>
          <w:rFonts w:ascii="方正仿宋_GBK" w:eastAsia="方正仿宋_GBK" w:hAnsi="方正仿宋_GBK" w:cs="方正仿宋_GBK" w:hint="eastAsia"/>
          <w:sz w:val="32"/>
          <w:szCs w:val="32"/>
          <w:u w:val="single"/>
        </w:rPr>
        <w:t>5762.22</w:t>
      </w:r>
      <w:r>
        <w:rPr>
          <w:rFonts w:ascii="方正仿宋_GBK" w:eastAsia="方正仿宋_GBK" w:hAnsi="方正仿宋_GBK" w:cs="方正仿宋_GBK"/>
          <w:sz w:val="32"/>
          <w:szCs w:val="32"/>
        </w:rPr>
        <w:t>㎡，其中：</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3# 86.14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一</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26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96.32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26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109.50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52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119.78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26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4# 85.94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一</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28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96.09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28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109.24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56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lastRenderedPageBreak/>
        <w:t xml:space="preserve">119.50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26 </w:t>
      </w:r>
      <w:r>
        <w:rPr>
          <w:rFonts w:ascii="方正仿宋_GBK" w:eastAsia="方正仿宋_GBK" w:hAnsi="方正仿宋_GBK" w:cs="方正仿宋_GBK"/>
          <w:sz w:val="32"/>
          <w:szCs w:val="32"/>
        </w:rPr>
        <w:t>套，</w:t>
      </w:r>
    </w:p>
    <w:p w:rsidR="00B255C9" w:rsidRDefault="00737A54">
      <w:pPr>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sz w:val="32"/>
          <w:szCs w:val="32"/>
          <w:u w:val="single"/>
        </w:rPr>
        <w:t xml:space="preserve">7# 127.20-157.44 </w:t>
      </w:r>
      <w:r>
        <w:rPr>
          <w:rFonts w:ascii="方正仿宋_GBK" w:eastAsia="方正仿宋_GBK" w:hAnsi="方正仿宋_GBK" w:cs="方正仿宋_GBK"/>
          <w:sz w:val="32"/>
          <w:szCs w:val="32"/>
        </w:rPr>
        <w:t>㎡</w:t>
      </w:r>
      <w:r>
        <w:rPr>
          <w:rFonts w:ascii="方正仿宋_GBK" w:eastAsia="方正仿宋_GBK" w:hAnsi="方正仿宋_GBK" w:cs="方正仿宋_GBK"/>
          <w:sz w:val="32"/>
          <w:szCs w:val="32"/>
          <w:u w:val="single"/>
        </w:rPr>
        <w:t>三</w:t>
      </w:r>
      <w:r>
        <w:rPr>
          <w:rFonts w:ascii="方正仿宋_GBK" w:eastAsia="方正仿宋_GBK" w:hAnsi="方正仿宋_GBK" w:cs="方正仿宋_GBK"/>
          <w:sz w:val="32"/>
          <w:szCs w:val="32"/>
        </w:rPr>
        <w:t>室</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厅</w:t>
      </w:r>
      <w:r>
        <w:rPr>
          <w:rFonts w:ascii="方正仿宋_GBK" w:eastAsia="方正仿宋_GBK" w:hAnsi="方正仿宋_GBK" w:cs="方正仿宋_GBK"/>
          <w:sz w:val="32"/>
          <w:szCs w:val="32"/>
          <w:u w:val="single"/>
        </w:rPr>
        <w:t>两</w:t>
      </w:r>
      <w:r>
        <w:rPr>
          <w:rFonts w:ascii="方正仿宋_GBK" w:eastAsia="方正仿宋_GBK" w:hAnsi="方正仿宋_GBK" w:cs="方正仿宋_GBK"/>
          <w:sz w:val="32"/>
          <w:szCs w:val="32"/>
        </w:rPr>
        <w:t>卫户型</w:t>
      </w:r>
      <w:r>
        <w:rPr>
          <w:rFonts w:ascii="方正仿宋_GBK" w:eastAsia="方正仿宋_GBK" w:hAnsi="方正仿宋_GBK" w:cs="方正仿宋_GBK"/>
          <w:sz w:val="32"/>
          <w:szCs w:val="32"/>
          <w:u w:val="single"/>
        </w:rPr>
        <w:t xml:space="preserve"> 60 </w:t>
      </w:r>
      <w:r>
        <w:rPr>
          <w:rFonts w:ascii="方正仿宋_GBK" w:eastAsia="方正仿宋_GBK" w:hAnsi="方正仿宋_GBK" w:cs="方正仿宋_GBK"/>
          <w:sz w:val="32"/>
          <w:szCs w:val="32"/>
        </w:rPr>
        <w:t>套，</w:t>
      </w:r>
    </w:p>
    <w:p w:rsidR="00B255C9" w:rsidRDefault="00737A54">
      <w:pPr>
        <w:ind w:firstLine="48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上述房源中提供</w:t>
      </w:r>
      <w:r>
        <w:rPr>
          <w:rFonts w:ascii="方正仿宋_GBK" w:eastAsia="方正仿宋_GBK" w:hAnsi="方正仿宋_GBK" w:cs="方正仿宋_GBK"/>
          <w:sz w:val="32"/>
          <w:szCs w:val="32"/>
          <w:u w:val="single"/>
        </w:rPr>
        <w:t xml:space="preserve">  33  </w:t>
      </w:r>
      <w:r>
        <w:rPr>
          <w:rFonts w:ascii="方正仿宋_GBK" w:eastAsia="方正仿宋_GBK" w:hAnsi="方正仿宋_GBK" w:cs="方正仿宋_GBK"/>
          <w:sz w:val="32"/>
          <w:szCs w:val="32"/>
        </w:rPr>
        <w:t>套用于棚改货币化安置住户优先摇号、优先选房（若符合条件的棚改货币化安置住户人数少于</w:t>
      </w:r>
      <w:r>
        <w:rPr>
          <w:rFonts w:ascii="方正仿宋_GBK" w:eastAsia="方正仿宋_GBK" w:hAnsi="方正仿宋_GBK" w:cs="方正仿宋_GBK"/>
          <w:sz w:val="32"/>
          <w:szCs w:val="32"/>
          <w:u w:val="single"/>
        </w:rPr>
        <w:t xml:space="preserve"> 33 </w:t>
      </w:r>
      <w:r>
        <w:rPr>
          <w:rFonts w:ascii="方正仿宋_GBK" w:eastAsia="方正仿宋_GBK" w:hAnsi="方正仿宋_GBK" w:cs="方正仿宋_GBK"/>
          <w:sz w:val="32"/>
          <w:szCs w:val="32"/>
        </w:rPr>
        <w:t>户，剩余房源统一纳入总房源，由普通登记购房人按摇号排序结果依序选房）。</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二、支持棚改货币化安置住户优先摇号、优先选房</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安置补偿协议在2016年10月1日以后生效的棚改货币化安置住户，以改造范围为区域认定标准，根据“拆一购一”原则，遵照区域住房限购政策，符合下列条件之一的，我公司支持其优先摇号、优先选房：</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（一）补偿协议生效后，未在我市住房限购区域内购买住房；</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（二）补偿协议生效后，已在我市住房限购区域内购买住房，但购房日期为2017年3月24日之前，且所购房屋为二手住房。</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三、信息公示</w:t>
      </w:r>
    </w:p>
    <w:p w:rsidR="00B255C9" w:rsidRDefault="00737A54">
      <w:pPr>
        <w:ind w:firstLine="627"/>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（一）公告时间：取得预售许可证当天至开盘销售结束时止。</w:t>
      </w:r>
    </w:p>
    <w:p w:rsidR="00B255C9" w:rsidRDefault="00737A54">
      <w:pPr>
        <w:ind w:firstLine="627"/>
      </w:pPr>
      <w:r>
        <w:rPr>
          <w:rFonts w:ascii="方正仿宋_GBK" w:eastAsia="方正仿宋_GBK" w:hAnsi="方正仿宋_GBK" w:cs="方正仿宋_GBK"/>
          <w:sz w:val="32"/>
          <w:szCs w:val="32"/>
        </w:rPr>
        <w:t>（二）公告地点：成都市简阳市回龙大道766号天慧城接待中心和天慧置业微信公众号(tinwaimp)。</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（三）公示内容：</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1、商品房预售许可证（或现售备案）、购房登记规则、</w:t>
      </w:r>
      <w:r>
        <w:rPr>
          <w:rFonts w:ascii="方正仿宋_GBK" w:eastAsia="方正仿宋_GBK" w:hAnsi="方正仿宋_GBK" w:cs="方正仿宋_GBK"/>
          <w:sz w:val="32"/>
          <w:szCs w:val="32"/>
        </w:rPr>
        <w:lastRenderedPageBreak/>
        <w:t>按序选房规则、商品房销售方案；</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2、全部准售房源（含户型）、包括明确用于棚改货币化安置住户优先摇号选购的套数，按申报价格对每套房源明码标价（含装修的，分别标明房屋申报价格和经核查的装修工程价格）；</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3、网上登记时间、现场核验购房资格的地址、时间及注意事项；</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4、摇号和排序结果公布时间、选房时间等规定的内容。</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5、公证机构受理摇号排序选房公证的说明（包括公证机构名称、公证内容等）；</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6、商品住房开盘销售公证摇号选购流程；</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7、其他按规定应公示的内容（如商品住房位于我市住房限购区域的，还应公示相关房地产市场调控政策文件）。</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四、网上登记</w:t>
      </w:r>
    </w:p>
    <w:p w:rsidR="00B255C9" w:rsidRDefault="00737A54">
      <w:pPr>
        <w:ind w:firstLine="640"/>
      </w:pPr>
      <w:r>
        <w:rPr>
          <w:rFonts w:ascii="方正仿宋_GBK" w:eastAsia="方正仿宋_GBK" w:hAnsi="方正仿宋_GBK" w:cs="方正仿宋_GBK"/>
          <w:sz w:val="32"/>
          <w:szCs w:val="32"/>
        </w:rPr>
        <w:t>（一）登记时间：取得预售许可证第2-4天（每天9:00-18:00）。</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（二）登记方式：登记购房人按我公司公示的时间，自行登陆成都住宅与房地产业协会网站（www.cdfangxie.com），按要求在商品住房购房登记平台填报信息，购房登记平台确认信息后，自动生成购房登记号。</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注意：未在网上实名登记但要求现场购房登记或核验</w:t>
      </w:r>
      <w:r>
        <w:rPr>
          <w:rFonts w:ascii="方正仿宋_GBK" w:eastAsia="方正仿宋_GBK" w:hAnsi="方正仿宋_GBK" w:cs="方正仿宋_GBK"/>
          <w:sz w:val="32"/>
          <w:szCs w:val="32"/>
        </w:rPr>
        <w:lastRenderedPageBreak/>
        <w:t>购房资格的，我公司将不予受理。</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五、核验购房资格</w:t>
      </w:r>
    </w:p>
    <w:p w:rsidR="00B255C9" w:rsidRDefault="00737A54">
      <w:pPr>
        <w:ind w:firstLine="645"/>
      </w:pPr>
      <w:r>
        <w:rPr>
          <w:rFonts w:ascii="方正仿宋_GBK" w:eastAsia="方正仿宋_GBK" w:hAnsi="方正仿宋_GBK" w:cs="方正仿宋_GBK"/>
          <w:sz w:val="32"/>
          <w:szCs w:val="32"/>
        </w:rPr>
        <w:t>（一）资格核验时间。取得预售许可证后第3-5天。</w:t>
      </w:r>
    </w:p>
    <w:p w:rsidR="00B255C9" w:rsidRDefault="00737A54">
      <w:pPr>
        <w:ind w:firstLine="645"/>
      </w:pPr>
      <w:r>
        <w:rPr>
          <w:rFonts w:ascii="方正仿宋_GBK" w:eastAsia="方正仿宋_GBK" w:hAnsi="方正仿宋_GBK" w:cs="方正仿宋_GBK"/>
          <w:sz w:val="32"/>
          <w:szCs w:val="32"/>
        </w:rPr>
        <w:t>（二）资格核验地点。请登记购房人按我公司电话或短信通知的时间，到天慧城接待中心现场提交需核验的资料（资格核验现场布置图见附件1）。</w:t>
      </w:r>
    </w:p>
    <w:p w:rsidR="00B255C9" w:rsidRDefault="00737A54">
      <w:pPr>
        <w:ind w:firstLine="645"/>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注意：登记购房人在我公司通知的时间内未提交材料或未通过资格核验的视为无效登记。无效登记的将通过电话、短信通知、签字确认等方式告知登记购房人。</w:t>
      </w:r>
    </w:p>
    <w:p w:rsidR="00B255C9" w:rsidRDefault="00737A54">
      <w:pPr>
        <w:ind w:firstLine="640"/>
      </w:pPr>
      <w:r>
        <w:rPr>
          <w:rFonts w:ascii="方正仿宋_GBK" w:eastAsia="方正仿宋_GBK" w:hAnsi="方正仿宋_GBK" w:cs="方正仿宋_GBK"/>
          <w:sz w:val="32"/>
          <w:szCs w:val="32"/>
        </w:rPr>
        <w:t>（三）购房资格材料。请网上登记成功的购房人按照我公司通知的时间，分批次分时段至天慧城接待中心现场提交下列购房资格材料（包括但不限于下列资料，详细清单请见附件2）：</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1.登记购房人的身份证明（核原件收复印件）；</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最终以按揭银行审定的结果为准）；</w:t>
      </w:r>
    </w:p>
    <w:p w:rsidR="00B255C9" w:rsidRDefault="00737A54">
      <w:pPr>
        <w:ind w:firstLine="640"/>
      </w:pPr>
      <w:r>
        <w:rPr>
          <w:rFonts w:ascii="方正仿宋_GBK" w:eastAsia="方正仿宋_GBK" w:hAnsi="方正仿宋_GBK" w:cs="方正仿宋_GBK"/>
          <w:sz w:val="32"/>
          <w:szCs w:val="32"/>
        </w:rPr>
        <w:t>3.如登记购房人委托他人提交相关核验资料的，需核验委托书、委托人和受委托人的身份证明等资料；</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lastRenderedPageBreak/>
        <w:t>4. 登记购房人为棚改货币化安置住户的，需核验登记购房人通过成都市房屋征收系统自助终端机打印并经棚改实施单位加盖公章的《成都市国有土地上房屋征收补偿安置合同备案表》（货币补偿）.属简阳市棚改住户，由棚改项目实施单位出具盖有该单位公章的备案表，由简阳市征收补偿局和简阳市房地产管理局进行审核确认并盖章后再将备案表交给开发企业。</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六、购房资格核验结果反馈和资料保存</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rsidR="00B255C9" w:rsidRDefault="00737A54">
      <w:pPr>
        <w:ind w:firstLine="640"/>
      </w:pPr>
      <w:r>
        <w:rPr>
          <w:rFonts w:ascii="方正仿宋_GBK" w:eastAsia="方正仿宋_GBK" w:hAnsi="方正仿宋_GBK" w:cs="方正仿宋_GBK"/>
          <w:sz w:val="32"/>
          <w:szCs w:val="32"/>
        </w:rPr>
        <w:t>（二）资料保存。我公司将妥善保存已核验的购房资格资料，并将《棚改货币化安置住户登记购房名册》和《普通登记购房人名册》报送简阳市房产管理局，包括汇总的初始名册和核验后的名册。</w:t>
      </w:r>
    </w:p>
    <w:p w:rsidR="00B255C9" w:rsidRDefault="00737A54">
      <w:pPr>
        <w:spacing w:line="600" w:lineRule="exact"/>
        <w:ind w:firstLine="640"/>
      </w:pPr>
      <w:r>
        <w:rPr>
          <w:rFonts w:ascii="方正仿宋_GBK" w:eastAsia="方正仿宋_GBK" w:hAnsi="方正仿宋_GBK" w:cs="方正仿宋_GBK"/>
          <w:sz w:val="32"/>
          <w:szCs w:val="32"/>
        </w:rPr>
        <w:t>七、证据保全公证</w:t>
      </w:r>
    </w:p>
    <w:p w:rsidR="00B255C9" w:rsidRDefault="00737A54">
      <w:pPr>
        <w:spacing w:line="560" w:lineRule="exact"/>
        <w:ind w:firstLine="640"/>
        <w:jc w:val="left"/>
      </w:pPr>
      <w:r>
        <w:rPr>
          <w:rFonts w:ascii="方正仿宋_GBK" w:eastAsia="方正仿宋_GBK" w:hAnsi="方正仿宋_GBK" w:cs="方正仿宋_GBK"/>
          <w:sz w:val="32"/>
          <w:szCs w:val="32"/>
        </w:rPr>
        <w:t>购房资格复核工作完成后，我公司将及时将《棚改</w:t>
      </w:r>
      <w:bookmarkStart w:id="1" w:name="__DdeLink__511_295857933"/>
      <w:r>
        <w:rPr>
          <w:rFonts w:ascii="方正仿宋_GBK" w:eastAsia="方正仿宋_GBK" w:hAnsi="方正仿宋_GBK" w:cs="方正仿宋_GBK"/>
          <w:sz w:val="32"/>
          <w:szCs w:val="32"/>
        </w:rPr>
        <w:t>货币化安置</w:t>
      </w:r>
      <w:bookmarkEnd w:id="1"/>
      <w:r>
        <w:rPr>
          <w:rFonts w:ascii="方正仿宋_GBK" w:eastAsia="方正仿宋_GBK" w:hAnsi="方正仿宋_GBK" w:cs="方正仿宋_GBK"/>
          <w:sz w:val="32"/>
          <w:szCs w:val="32"/>
        </w:rPr>
        <w:t>住户登记购房名册》和《普通登记购房人名册》报公证机构予以公证证据保全，包括汇总的初始名册和核验后并报简阳市房地产管理局备案的名册。</w:t>
      </w:r>
    </w:p>
    <w:p w:rsidR="00B255C9" w:rsidRDefault="00737A54">
      <w:pPr>
        <w:spacing w:line="600" w:lineRule="exact"/>
        <w:ind w:firstLine="640"/>
      </w:pPr>
      <w:r>
        <w:rPr>
          <w:rFonts w:ascii="方正仿宋_GBK" w:eastAsia="方正仿宋_GBK" w:hAnsi="方正仿宋_GBK" w:cs="方正仿宋_GBK"/>
          <w:sz w:val="32"/>
          <w:szCs w:val="32"/>
        </w:rPr>
        <w:t>八、名册公示</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（一）公示时间：公证摇号前3日至选房结束。</w:t>
      </w:r>
    </w:p>
    <w:p w:rsidR="00B255C9" w:rsidRDefault="00737A54">
      <w:pPr>
        <w:ind w:firstLine="627"/>
      </w:pPr>
      <w:r>
        <w:rPr>
          <w:rFonts w:ascii="方正仿宋_GBK" w:eastAsia="方正仿宋_GBK" w:hAnsi="方正仿宋_GBK" w:cs="方正仿宋_GBK"/>
          <w:sz w:val="32"/>
          <w:szCs w:val="32"/>
        </w:rPr>
        <w:lastRenderedPageBreak/>
        <w:t>（二）公示地点：天慧城接待中心现场和天慧置业微信公众号(tinwaimp)。</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（三）公示内容：《棚改货币化安置住户登记购房名册》和《普通登记购房人名册》，包括汇总的初始名册和复核后的名册(将姓做隐藏处理，将身份证中出生年月日或其他证件后4位做隐藏处理)。</w:t>
      </w:r>
    </w:p>
    <w:p w:rsidR="00B255C9" w:rsidRDefault="00737A54">
      <w:pPr>
        <w:spacing w:line="560" w:lineRule="exact"/>
        <w:ind w:firstLine="640"/>
        <w:jc w:val="left"/>
      </w:pPr>
      <w:r>
        <w:rPr>
          <w:rFonts w:ascii="方正仿宋_GBK" w:eastAsia="方正仿宋_GBK" w:hAnsi="方正仿宋_GBK" w:cs="方正仿宋_GBK"/>
          <w:sz w:val="32"/>
          <w:szCs w:val="32"/>
        </w:rPr>
        <w:t>（四）异议处理：在公示期内，若购房人对公示名单有异议的，可向我公司（简阳天慧置业有限公司）提出异议（联系电话028-27260000）、简阳市房地产管理局（联系电话028-27220207）进行核实。异议者必须以书面方式向简阳市房地产管理局提出异议申请。</w:t>
      </w:r>
    </w:p>
    <w:p w:rsidR="00B255C9" w:rsidRDefault="00B255C9">
      <w:pPr>
        <w:ind w:firstLine="640"/>
        <w:rPr>
          <w:rFonts w:ascii="方正仿宋_GBK" w:eastAsia="方正仿宋_GBK" w:hAnsi="方正仿宋_GBK" w:cs="方正仿宋_GBK"/>
          <w:sz w:val="32"/>
          <w:szCs w:val="32"/>
        </w:rPr>
      </w:pPr>
    </w:p>
    <w:p w:rsidR="00B255C9" w:rsidRDefault="00737A54">
      <w:pPr>
        <w:ind w:firstLine="640"/>
      </w:pPr>
      <w:r>
        <w:rPr>
          <w:rFonts w:ascii="方正仿宋_GBK" w:eastAsia="方正仿宋_GBK" w:hAnsi="方正仿宋_GBK" w:cs="方正仿宋_GBK"/>
          <w:sz w:val="32"/>
          <w:szCs w:val="32"/>
        </w:rPr>
        <w:t>九、注意事项</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lastRenderedPageBreak/>
        <w:t>（三）摇号排序过程将邀请3-7名登记购房客户作为客户代表进入摇号排序活动现场进行监督。若自愿作为客户代表的登记客户，可向本公司提出报名，额满即止。摇号排序现场，获得邀请的客户代表应于摇号当日携带身份证件原件（规定证件及资料）到达现场，未按时到场的、未携带原件的，视为放弃客户代表资格，本公司有权现场另外邀请客户代表（需携带身份证件原件）。摇号排序时，未经邀请的客户不能进入摇号排序活动现场。</w:t>
      </w:r>
    </w:p>
    <w:p w:rsidR="00B255C9" w:rsidRDefault="00737A54">
      <w:pPr>
        <w:spacing w:line="560" w:lineRule="exact"/>
        <w:ind w:firstLine="640"/>
        <w:jc w:val="left"/>
      </w:pPr>
      <w:r>
        <w:rPr>
          <w:rFonts w:ascii="方正仿宋_GBK" w:eastAsia="方正仿宋_GBK" w:hAnsi="方正仿宋_GBK" w:cs="方正仿宋_GBK"/>
          <w:sz w:val="32"/>
          <w:szCs w:val="32"/>
        </w:rPr>
        <w:t>（四）举报电话。如果有发现我公司或委托的中介机构有下列行为的，请及时向我公司营销部门或房产行政主管部门举报：</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1.设置仅有利于房地产开发企业或中介机构内部、全款支付等部分购房人的登记条件；</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2.设置捆绑销售、挂牌价外收费等不利于购房人的登记条件；</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3.公司员工或委托机构员工强制或私自收取排号费，渠道费，诚意金或其他预订款性质费用；</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4.提供或协助登记购房人出具虚假购房资格材料；</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5.要求登记购房人到指定的银行打印银行存单或账户交易明细；</w:t>
      </w:r>
    </w:p>
    <w:p w:rsidR="00B255C9" w:rsidRDefault="00737A54">
      <w:pPr>
        <w:spacing w:line="60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6.要求登记购房人打印的银行存单或账户交易明细等高于意向房源首付款；</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7.对符合登记条件的意向购房人不予登记；</w:t>
      </w: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8.其他违法违规行为。</w:t>
      </w:r>
    </w:p>
    <w:p w:rsidR="00B255C9" w:rsidRDefault="00B255C9">
      <w:pPr>
        <w:spacing w:line="560" w:lineRule="exact"/>
        <w:ind w:firstLine="640"/>
        <w:jc w:val="left"/>
        <w:rPr>
          <w:rFonts w:ascii="方正仿宋_GBK" w:eastAsia="方正仿宋_GBK" w:hAnsi="方正仿宋_GBK" w:cs="方正仿宋_GBK"/>
          <w:sz w:val="32"/>
          <w:szCs w:val="32"/>
        </w:rPr>
      </w:pPr>
    </w:p>
    <w:p w:rsidR="00B255C9" w:rsidRDefault="00737A54">
      <w:pPr>
        <w:spacing w:line="56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sz w:val="32"/>
          <w:szCs w:val="32"/>
        </w:rPr>
        <w:t>简阳天慧置业有限公司营销部门举报电话：028-27260000。</w:t>
      </w:r>
    </w:p>
    <w:p w:rsidR="00B255C9" w:rsidRDefault="00737A54">
      <w:pPr>
        <w:spacing w:line="560" w:lineRule="exact"/>
        <w:ind w:firstLine="640"/>
        <w:jc w:val="left"/>
      </w:pPr>
      <w:r>
        <w:rPr>
          <w:rFonts w:ascii="方正仿宋_GBK" w:eastAsia="方正仿宋_GBK" w:hAnsi="方正仿宋_GBK" w:cs="方正仿宋_GBK"/>
          <w:sz w:val="32"/>
          <w:szCs w:val="32"/>
        </w:rPr>
        <w:t>简阳市房地产管理局举报电话：028-27220207。</w:t>
      </w:r>
    </w:p>
    <w:p w:rsidR="00B255C9" w:rsidRDefault="00737A54">
      <w:pPr>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附件：1.资格核验现场布置图</w:t>
      </w:r>
    </w:p>
    <w:p w:rsidR="00B255C9" w:rsidRDefault="00737A54">
      <w:pPr>
        <w:ind w:firstLine="128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  2.资料提交审核清单</w:t>
      </w:r>
    </w:p>
    <w:p w:rsidR="00B255C9" w:rsidRDefault="00B255C9">
      <w:pPr>
        <w:rPr>
          <w:rFonts w:ascii="方正仿宋_GBK" w:eastAsia="方正仿宋_GBK" w:hAnsi="方正仿宋_GBK" w:cs="方正仿宋_GBK"/>
          <w:sz w:val="32"/>
          <w:szCs w:val="32"/>
        </w:rPr>
      </w:pPr>
    </w:p>
    <w:p w:rsidR="00B255C9" w:rsidRDefault="00737A54">
      <w:pP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附件1：</w:t>
      </w:r>
    </w:p>
    <w:p w:rsidR="00B255C9" w:rsidRDefault="00737A54">
      <w:pP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资格核验现场布置图</w:t>
      </w:r>
    </w:p>
    <w:p w:rsidR="00B255C9" w:rsidRDefault="00737A54">
      <w:pPr>
        <w:rPr>
          <w:rFonts w:ascii="方正仿宋_GBK" w:eastAsia="方正仿宋_GBK" w:hAnsi="方正仿宋_GBK" w:cs="方正仿宋_GBK"/>
          <w:sz w:val="32"/>
          <w:szCs w:val="32"/>
        </w:rPr>
      </w:pPr>
      <w:r>
        <w:rPr>
          <w:noProof/>
        </w:rPr>
        <w:drawing>
          <wp:inline distT="0" distB="0" distL="0" distR="0">
            <wp:extent cx="4886325" cy="4436110"/>
            <wp:effectExtent l="0" t="0" r="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noChangeArrowheads="1"/>
                    </pic:cNvPicPr>
                  </pic:nvPicPr>
                  <pic:blipFill>
                    <a:blip r:embed="rId7"/>
                    <a:stretch>
                      <a:fillRect/>
                    </a:stretch>
                  </pic:blipFill>
                  <pic:spPr bwMode="auto">
                    <a:xfrm>
                      <a:off x="0" y="0"/>
                      <a:ext cx="4886325" cy="4436110"/>
                    </a:xfrm>
                    <a:prstGeom prst="rect">
                      <a:avLst/>
                    </a:prstGeom>
                  </pic:spPr>
                </pic:pic>
              </a:graphicData>
            </a:graphic>
          </wp:inline>
        </w:drawing>
      </w: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B255C9">
      <w:pPr>
        <w:rPr>
          <w:rFonts w:ascii="方正仿宋_GBK" w:eastAsia="方正仿宋_GBK" w:hAnsi="方正仿宋_GBK" w:cs="方正仿宋_GBK"/>
          <w:sz w:val="32"/>
          <w:szCs w:val="32"/>
        </w:rPr>
      </w:pPr>
    </w:p>
    <w:p w:rsidR="00B255C9" w:rsidRDefault="00737A54">
      <w:pP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附件2           </w:t>
      </w:r>
    </w:p>
    <w:tbl>
      <w:tblPr>
        <w:tblW w:w="949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360"/>
        <w:gridCol w:w="5004"/>
        <w:gridCol w:w="1182"/>
        <w:gridCol w:w="1947"/>
      </w:tblGrid>
      <w:tr w:rsidR="00B255C9">
        <w:trPr>
          <w:trHeight w:val="690"/>
        </w:trPr>
        <w:tc>
          <w:tcPr>
            <w:tcW w:w="9492"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B255C9" w:rsidRDefault="00737A54">
            <w:pPr>
              <w:widowControl/>
              <w:jc w:val="center"/>
              <w:rPr>
                <w:rFonts w:ascii="宋体" w:eastAsia="宋体" w:hAnsi="宋体" w:cs="宋体"/>
                <w:b/>
                <w:bCs/>
                <w:color w:val="000000"/>
                <w:sz w:val="48"/>
                <w:szCs w:val="48"/>
              </w:rPr>
            </w:pPr>
            <w:r>
              <w:rPr>
                <w:rFonts w:ascii="宋体" w:hAnsi="宋体" w:cs="宋体"/>
                <w:b/>
                <w:bCs/>
                <w:color w:val="000000"/>
                <w:sz w:val="48"/>
                <w:szCs w:val="48"/>
              </w:rPr>
              <w:t>天慧城购房人资料提交确认书</w:t>
            </w:r>
          </w:p>
        </w:tc>
      </w:tr>
      <w:tr w:rsidR="00B255C9">
        <w:trPr>
          <w:trHeight w:val="645"/>
        </w:trPr>
        <w:tc>
          <w:tcPr>
            <w:tcW w:w="1360"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B255C9" w:rsidRDefault="00737A54">
            <w:pPr>
              <w:widowControl/>
              <w:jc w:val="center"/>
              <w:rPr>
                <w:rFonts w:ascii="宋体" w:eastAsia="宋体" w:hAnsi="宋体" w:cs="宋体"/>
                <w:b/>
                <w:bCs/>
                <w:color w:val="000000"/>
                <w:sz w:val="28"/>
                <w:szCs w:val="28"/>
              </w:rPr>
            </w:pPr>
            <w:r>
              <w:rPr>
                <w:rFonts w:ascii="宋体" w:hAnsi="宋体" w:cs="宋体"/>
                <w:b/>
                <w:bCs/>
                <w:color w:val="000000"/>
                <w:sz w:val="28"/>
                <w:szCs w:val="28"/>
              </w:rPr>
              <w:t>客户类别</w:t>
            </w: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center"/>
              <w:rPr>
                <w:rFonts w:ascii="宋体" w:eastAsia="宋体" w:hAnsi="宋体" w:cs="宋体"/>
                <w:b/>
                <w:bCs/>
                <w:color w:val="000000"/>
                <w:sz w:val="28"/>
                <w:szCs w:val="28"/>
              </w:rPr>
            </w:pPr>
            <w:r>
              <w:rPr>
                <w:rFonts w:ascii="宋体" w:hAnsi="宋体" w:cs="宋体"/>
                <w:b/>
                <w:bCs/>
                <w:color w:val="000000"/>
                <w:sz w:val="28"/>
                <w:szCs w:val="28"/>
              </w:rPr>
              <w:t>资料类别</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center"/>
              <w:rPr>
                <w:rFonts w:ascii="宋体" w:eastAsia="宋体" w:hAnsi="宋体" w:cs="宋体"/>
                <w:b/>
                <w:bCs/>
                <w:color w:val="000000"/>
                <w:sz w:val="28"/>
                <w:szCs w:val="28"/>
              </w:rPr>
            </w:pPr>
            <w:r>
              <w:rPr>
                <w:rFonts w:ascii="宋体" w:hAnsi="宋体" w:cs="宋体"/>
                <w:b/>
                <w:bCs/>
                <w:color w:val="000000"/>
                <w:sz w:val="28"/>
                <w:szCs w:val="28"/>
              </w:rPr>
              <w:t>备注</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center"/>
              <w:rPr>
                <w:rFonts w:ascii="宋体" w:eastAsia="宋体" w:hAnsi="宋体" w:cs="宋体"/>
                <w:b/>
                <w:bCs/>
                <w:color w:val="000000"/>
                <w:sz w:val="28"/>
                <w:szCs w:val="28"/>
              </w:rPr>
            </w:pPr>
            <w:r>
              <w:rPr>
                <w:rFonts w:ascii="宋体" w:hAnsi="宋体" w:cs="宋体"/>
                <w:b/>
                <w:bCs/>
                <w:color w:val="000000"/>
                <w:sz w:val="28"/>
                <w:szCs w:val="28"/>
              </w:rPr>
              <w:t>提交情况</w:t>
            </w:r>
          </w:p>
        </w:tc>
      </w:tr>
      <w:tr w:rsidR="00B255C9">
        <w:trPr>
          <w:trHeight w:val="810"/>
        </w:trPr>
        <w:tc>
          <w:tcPr>
            <w:tcW w:w="1360"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一次性付款类客户</w:t>
            </w: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提供身份证复印件</w:t>
            </w:r>
            <w:r>
              <w:rPr>
                <w:rFonts w:ascii="宋体" w:eastAsia="宋体" w:hAnsi="宋体" w:cs="宋体"/>
                <w:color w:val="000000"/>
                <w:sz w:val="22"/>
              </w:rPr>
              <w:t>(</w:t>
            </w:r>
            <w:r>
              <w:rPr>
                <w:rFonts w:ascii="宋体" w:hAnsi="宋体" w:cs="宋体"/>
                <w:color w:val="000000"/>
                <w:sz w:val="22"/>
              </w:rPr>
              <w:t>未满</w:t>
            </w:r>
            <w:r>
              <w:rPr>
                <w:rFonts w:ascii="宋体" w:eastAsia="宋体" w:hAnsi="宋体" w:cs="宋体"/>
                <w:color w:val="000000"/>
                <w:sz w:val="22"/>
              </w:rPr>
              <w:t>18</w:t>
            </w:r>
            <w:r>
              <w:rPr>
                <w:rFonts w:ascii="宋体" w:hAnsi="宋体" w:cs="宋体"/>
                <w:color w:val="000000"/>
                <w:sz w:val="22"/>
              </w:rPr>
              <w:t>周岁的购房人需提供监护人的身份证复印件）</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验原件，收复印件（</w:t>
            </w:r>
            <w:r>
              <w:rPr>
                <w:rFonts w:ascii="宋体" w:eastAsia="宋体" w:hAnsi="宋体" w:cs="宋体"/>
                <w:color w:val="000000"/>
                <w:sz w:val="22"/>
              </w:rPr>
              <w:t>1</w:t>
            </w:r>
            <w:r>
              <w:rPr>
                <w:rFonts w:ascii="宋体" w:hAnsi="宋体" w:cs="宋体"/>
                <w:color w:val="000000"/>
                <w:sz w:val="22"/>
              </w:rPr>
              <w:t>份）</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975"/>
        </w:trPr>
        <w:tc>
          <w:tcPr>
            <w:tcW w:w="136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用于购买房屋的资金证明，仅限银行流水余额或者定期存单，不接受其他验证资料，可以提供直系亲属资金证明。</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2445"/>
        </w:trPr>
        <w:tc>
          <w:tcPr>
            <w:tcW w:w="136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大成都范围（除简阳）的棚改货币化安置住户另需提供通过成都市房屋征收系统自助终端机打印的《成都市国有土地上房屋征收补偿安置合同备案表》（货币补偿）。如属简阳市棚改住户（货币补偿），由棚改项目实施单位出具盖有该单位公章的备案表，由简阳市征收补偿局和简阳市房地产管理局进行审核确认并盖章后的备案表。</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810"/>
        </w:trPr>
        <w:tc>
          <w:tcPr>
            <w:tcW w:w="1360" w:type="dxa"/>
            <w:vMerge w:val="restart"/>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按揭付款类客户</w:t>
            </w: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提供身份证和户口本（复印户主页和本人页）复印件（军人另需提供军官证复印件）</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验原件，收复印件（</w:t>
            </w:r>
            <w:r>
              <w:rPr>
                <w:rFonts w:ascii="宋体" w:eastAsia="宋体" w:hAnsi="宋体" w:cs="宋体"/>
                <w:color w:val="000000"/>
                <w:sz w:val="22"/>
              </w:rPr>
              <w:t>3</w:t>
            </w:r>
            <w:r>
              <w:rPr>
                <w:rFonts w:ascii="宋体" w:hAnsi="宋体" w:cs="宋体"/>
                <w:color w:val="000000"/>
                <w:sz w:val="22"/>
              </w:rPr>
              <w:t>份）</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1290"/>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个人征信报告，需打印购买人本人及配偶征信报告（打印时间</w:t>
            </w:r>
            <w:r>
              <w:rPr>
                <w:rFonts w:ascii="宋体" w:eastAsia="宋体" w:hAnsi="宋体" w:cs="宋体"/>
                <w:color w:val="000000"/>
                <w:sz w:val="22"/>
              </w:rPr>
              <w:t>3</w:t>
            </w:r>
            <w:r>
              <w:rPr>
                <w:rFonts w:ascii="宋体" w:hAnsi="宋体" w:cs="宋体"/>
                <w:color w:val="000000"/>
                <w:sz w:val="22"/>
              </w:rPr>
              <w:t>个月内有效，可选择网站查询：中国人民银行征信中心或前往中国人民银行及授权营业点</w:t>
            </w:r>
            <w:r>
              <w:rPr>
                <w:rFonts w:ascii="宋体" w:eastAsia="宋体" w:hAnsi="宋体" w:cs="宋体"/>
                <w:color w:val="000000"/>
                <w:sz w:val="22"/>
              </w:rPr>
              <w:t>)</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r>
              <w:rPr>
                <w:rFonts w:ascii="宋体" w:eastAsia="宋体" w:hAnsi="宋体" w:cs="宋体"/>
                <w:color w:val="000000"/>
                <w:sz w:val="22"/>
              </w:rPr>
              <w:t>1</w:t>
            </w:r>
            <w:r>
              <w:rPr>
                <w:rFonts w:ascii="宋体" w:hAnsi="宋体" w:cs="宋体"/>
                <w:color w:val="000000"/>
                <w:sz w:val="22"/>
              </w:rPr>
              <w:t>份）</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615"/>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婚姻证明（结婚证或离婚证复印件）</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婚姻证明验原件，收复印件（</w:t>
            </w:r>
            <w:r>
              <w:rPr>
                <w:rFonts w:ascii="宋体" w:eastAsia="宋体" w:hAnsi="宋体" w:cs="宋体"/>
                <w:color w:val="000000"/>
                <w:sz w:val="22"/>
              </w:rPr>
              <w:t>3</w:t>
            </w:r>
            <w:r>
              <w:rPr>
                <w:rFonts w:ascii="宋体" w:hAnsi="宋体" w:cs="宋体"/>
                <w:color w:val="000000"/>
                <w:sz w:val="22"/>
              </w:rPr>
              <w:t>份）</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465"/>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收入证明</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660"/>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个体户另需提供营业执照复印件</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验原件，收复印件（</w:t>
            </w:r>
            <w:r>
              <w:rPr>
                <w:rFonts w:ascii="宋体" w:eastAsia="宋体" w:hAnsi="宋体" w:cs="宋体"/>
                <w:color w:val="000000"/>
                <w:sz w:val="22"/>
              </w:rPr>
              <w:t>3</w:t>
            </w:r>
            <w:r>
              <w:rPr>
                <w:rFonts w:ascii="宋体" w:hAnsi="宋体" w:cs="宋体"/>
                <w:color w:val="000000"/>
                <w:sz w:val="22"/>
              </w:rPr>
              <w:t>份）</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810"/>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半年以上银行卡流水</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1065"/>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异地户籍还应提供在本地一年以上的纳税证明或社保证明（选择农商银行按揭的客户需要提供，选择建行按揭的客户不用提供）</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1065"/>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用于购买房屋的资金证明，仅限银行流水余额或者定期存单，不接受其他验证资料，可以提供直系亲属资金证明</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2550"/>
        </w:trPr>
        <w:tc>
          <w:tcPr>
            <w:tcW w:w="1360" w:type="dxa"/>
            <w:vMerge/>
            <w:tcBorders>
              <w:top w:val="single" w:sz="4" w:space="0" w:color="000001"/>
              <w:left w:val="single" w:sz="4" w:space="0" w:color="00000A"/>
              <w:bottom w:val="single" w:sz="4" w:space="0" w:color="000001"/>
              <w:right w:val="single" w:sz="4" w:space="0" w:color="00000A"/>
            </w:tcBorders>
            <w:shd w:val="clear" w:color="auto" w:fill="auto"/>
            <w:tcMar>
              <w:left w:w="93" w:type="dxa"/>
            </w:tcMar>
            <w:vAlign w:val="center"/>
          </w:tcPr>
          <w:p w:rsidR="00B255C9" w:rsidRDefault="00B255C9">
            <w:pPr>
              <w:widowControl/>
              <w:jc w:val="left"/>
              <w:rPr>
                <w:rFonts w:ascii="宋体" w:eastAsia="宋体" w:hAnsi="宋体" w:cs="宋体"/>
                <w:color w:val="000000"/>
                <w:sz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大成都范围（除简阳）的棚改货币化安置住户另需提供通过成都市房屋征收系统自助终端机打印的《成都市国有土地上房屋征收补偿安置合同备案表》（货币补偿）。如属简阳市棚改住户（货币补偿），由棚改项目实施单位出具盖有该单位公章的备案表，由简阳市征收补偿局和简阳市房地产管理局进行审核确认并盖章后的备案表</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验收原件</w:t>
            </w:r>
          </w:p>
        </w:tc>
        <w:tc>
          <w:tcPr>
            <w:tcW w:w="19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255C9" w:rsidRDefault="00737A54">
            <w:pPr>
              <w:widowControl/>
              <w:jc w:val="left"/>
              <w:rPr>
                <w:rFonts w:ascii="宋体" w:eastAsia="宋体" w:hAnsi="宋体" w:cs="宋体"/>
                <w:color w:val="000000"/>
                <w:sz w:val="22"/>
              </w:rPr>
            </w:pPr>
            <w:r>
              <w:rPr>
                <w:rFonts w:ascii="宋体" w:hAnsi="宋体" w:cs="宋体"/>
                <w:color w:val="000000"/>
                <w:sz w:val="22"/>
              </w:rPr>
              <w:t xml:space="preserve">　</w:t>
            </w:r>
          </w:p>
        </w:tc>
      </w:tr>
      <w:tr w:rsidR="00B255C9">
        <w:trPr>
          <w:trHeight w:val="1785"/>
        </w:trPr>
        <w:tc>
          <w:tcPr>
            <w:tcW w:w="9492" w:type="dxa"/>
            <w:gridSpan w:val="4"/>
            <w:tcBorders>
              <w:top w:val="single" w:sz="4" w:space="0" w:color="00000A"/>
              <w:left w:val="single" w:sz="4" w:space="0" w:color="00000A"/>
              <w:bottom w:val="single" w:sz="4" w:space="0" w:color="00000A"/>
              <w:right w:val="single" w:sz="4" w:space="0" w:color="00000A"/>
            </w:tcBorders>
            <w:shd w:val="clear" w:color="auto" w:fill="auto"/>
          </w:tcPr>
          <w:p w:rsidR="00B255C9" w:rsidRDefault="00737A54">
            <w:pPr>
              <w:widowControl/>
              <w:jc w:val="left"/>
              <w:rPr>
                <w:rFonts w:ascii="宋体" w:eastAsia="宋体" w:hAnsi="宋体" w:cs="宋体"/>
                <w:color w:val="000000"/>
                <w:sz w:val="22"/>
              </w:rPr>
            </w:pPr>
            <w:r>
              <w:rPr>
                <w:rFonts w:ascii="宋体" w:hAnsi="宋体" w:cs="宋体"/>
                <w:color w:val="000000"/>
                <w:sz w:val="22"/>
              </w:rPr>
              <w:t>温馨提示：</w:t>
            </w:r>
            <w:r>
              <w:rPr>
                <w:rFonts w:ascii="宋体" w:eastAsia="宋体" w:hAnsi="宋体" w:cs="宋体"/>
                <w:color w:val="000000"/>
                <w:sz w:val="22"/>
              </w:rPr>
              <w:br/>
              <w:t>1</w:t>
            </w:r>
            <w:r>
              <w:rPr>
                <w:rFonts w:ascii="宋体" w:hAnsi="宋体" w:cs="宋体"/>
                <w:color w:val="000000"/>
                <w:sz w:val="22"/>
              </w:rPr>
              <w:t>、新政要求项目后期不能够进行增减名、更名，登记人与购房人必须为同一人，所以您如果不是一人购房，比如需要写上夫妻双方名字，以上资料两个人都需要准备。</w:t>
            </w:r>
            <w:r>
              <w:rPr>
                <w:rFonts w:ascii="宋体" w:eastAsia="宋体" w:hAnsi="宋体" w:cs="宋体"/>
                <w:color w:val="000000"/>
                <w:sz w:val="22"/>
              </w:rPr>
              <w:br/>
              <w:t>2</w:t>
            </w:r>
            <w:r>
              <w:rPr>
                <w:rFonts w:ascii="宋体" w:hAnsi="宋体" w:cs="宋体"/>
                <w:color w:val="000000"/>
                <w:sz w:val="22"/>
              </w:rPr>
              <w:t>、已婚按揭付款客户购房人必须为夫妻双方，需提供夫妻双方资料。</w:t>
            </w:r>
            <w:r>
              <w:rPr>
                <w:rFonts w:ascii="宋体" w:eastAsia="宋体" w:hAnsi="宋体" w:cs="宋体"/>
                <w:color w:val="000000"/>
                <w:sz w:val="22"/>
              </w:rPr>
              <w:t>3</w:t>
            </w:r>
            <w:r>
              <w:rPr>
                <w:rFonts w:ascii="宋体" w:hAnsi="宋体" w:cs="宋体"/>
                <w:color w:val="000000"/>
                <w:sz w:val="22"/>
              </w:rPr>
              <w:t>、棚改户客户请提前告知。</w:t>
            </w:r>
            <w:r>
              <w:rPr>
                <w:rFonts w:ascii="宋体" w:eastAsia="宋体" w:hAnsi="宋体" w:cs="宋体"/>
                <w:color w:val="000000"/>
                <w:sz w:val="22"/>
              </w:rPr>
              <w:t>4</w:t>
            </w:r>
            <w:r>
              <w:rPr>
                <w:rFonts w:ascii="宋体" w:hAnsi="宋体" w:cs="宋体"/>
                <w:color w:val="000000"/>
                <w:sz w:val="22"/>
              </w:rPr>
              <w:t>、与我司签订的合作银行有：简阳市农商行、中国建设银行。</w:t>
            </w:r>
          </w:p>
        </w:tc>
      </w:tr>
    </w:tbl>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B255C9">
      <w:pPr>
        <w:ind w:right="600"/>
        <w:rPr>
          <w:rFonts w:ascii="方正仿宋_GBK" w:eastAsia="方正仿宋_GBK" w:hAnsi="方正仿宋_GBK" w:cs="方正仿宋_GBK"/>
          <w:sz w:val="32"/>
          <w:szCs w:val="32"/>
        </w:rPr>
      </w:pPr>
    </w:p>
    <w:p w:rsidR="00B255C9" w:rsidRDefault="00737A54">
      <w:pPr>
        <w:ind w:firstLine="496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简阳天慧置业有限公司</w:t>
      </w:r>
    </w:p>
    <w:p w:rsidR="00B255C9" w:rsidRDefault="00737A54">
      <w:pPr>
        <w:ind w:firstLine="5440"/>
      </w:pPr>
      <w:r>
        <w:rPr>
          <w:rFonts w:ascii="方正仿宋_GBK" w:eastAsia="方正仿宋_GBK" w:hAnsi="方正仿宋_GBK" w:cs="方正仿宋_GBK"/>
          <w:sz w:val="32"/>
          <w:szCs w:val="32"/>
        </w:rPr>
        <w:t>2018年2月2日</w:t>
      </w:r>
    </w:p>
    <w:sectPr w:rsidR="00B255C9" w:rsidSect="00566B76">
      <w:pgSz w:w="11906" w:h="16838"/>
      <w:pgMar w:top="1440" w:right="1800" w:bottom="1440" w:left="1800" w:header="0" w:footer="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2CE" w:rsidRDefault="00B572CE" w:rsidP="009852A4">
      <w:r>
        <w:separator/>
      </w:r>
    </w:p>
  </w:endnote>
  <w:endnote w:type="continuationSeparator" w:id="0">
    <w:p w:rsidR="00B572CE" w:rsidRDefault="00B572CE" w:rsidP="0098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新宋体">
    <w:panose1 w:val="02010609030101010101"/>
    <w:charset w:val="86"/>
    <w:family w:val="modern"/>
    <w:pitch w:val="fixed"/>
    <w:sig w:usb0="00000003" w:usb1="288F0000" w:usb2="00000016" w:usb3="00000000" w:csb0="00040001" w:csb1="00000000"/>
  </w:font>
  <w:font w:name="方正小标宋简体">
    <w:charset w:val="86"/>
    <w:family w:val="script"/>
    <w:pitch w:val="fixed"/>
    <w:sig w:usb0="00000001" w:usb1="080E0000" w:usb2="00000010" w:usb3="00000000" w:csb0="00040000" w:csb1="00000000"/>
  </w:font>
  <w:font w:name="方正仿宋_GBK">
    <w:altName w:val="宋体"/>
    <w:charset w:val="86"/>
    <w:family w:val="roman"/>
    <w:pitch w:val="variable"/>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2CE" w:rsidRDefault="00B572CE" w:rsidP="009852A4">
      <w:r>
        <w:separator/>
      </w:r>
    </w:p>
  </w:footnote>
  <w:footnote w:type="continuationSeparator" w:id="0">
    <w:p w:rsidR="00B572CE" w:rsidRDefault="00B572CE" w:rsidP="00985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documentProtection w:edit="readOnly" w:enforcement="1" w:cryptProviderType="rsaFull" w:cryptAlgorithmClass="hash" w:cryptAlgorithmType="typeAny" w:cryptAlgorithmSid="4" w:cryptSpinCount="100000" w:hash="pNRfrCCGOP0mxrT6i8SOAj/Xo9g=" w:salt="SgSzPBj/iSsX1rOU2RWFiA=="/>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255C9"/>
    <w:rsid w:val="00566B76"/>
    <w:rsid w:val="00681B2D"/>
    <w:rsid w:val="00737A54"/>
    <w:rsid w:val="009852A4"/>
    <w:rsid w:val="00B255C9"/>
    <w:rsid w:val="00B572CE"/>
    <w:rsid w:val="00C03013"/>
    <w:rsid w:val="00DD6E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15"/>
    <w:pPr>
      <w:widowControl w:val="0"/>
      <w:jc w:val="both"/>
    </w:pPr>
    <w:rPr>
      <w:color w:val="00000A"/>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qFormat/>
    <w:rsid w:val="00FF5615"/>
    <w:rPr>
      <w:sz w:val="18"/>
      <w:szCs w:val="18"/>
    </w:rPr>
  </w:style>
  <w:style w:type="character" w:customStyle="1" w:styleId="Char0">
    <w:name w:val="页脚 Char"/>
    <w:basedOn w:val="a0"/>
    <w:uiPriority w:val="99"/>
    <w:qFormat/>
    <w:rsid w:val="00FF5615"/>
    <w:rPr>
      <w:sz w:val="18"/>
      <w:szCs w:val="18"/>
    </w:rPr>
  </w:style>
  <w:style w:type="paragraph" w:customStyle="1" w:styleId="a4">
    <w:name w:val="标题样式"/>
    <w:basedOn w:val="a"/>
    <w:next w:val="a5"/>
    <w:qFormat/>
    <w:rsid w:val="00566B76"/>
    <w:pPr>
      <w:keepNext/>
      <w:spacing w:before="240" w:after="120"/>
    </w:pPr>
    <w:rPr>
      <w:rFonts w:ascii="Arial" w:eastAsia="微软雅黑" w:hAnsi="Arial" w:cs="Mangal"/>
      <w:sz w:val="28"/>
      <w:szCs w:val="28"/>
    </w:rPr>
  </w:style>
  <w:style w:type="paragraph" w:styleId="a5">
    <w:name w:val="Body Text"/>
    <w:basedOn w:val="a"/>
    <w:rsid w:val="00566B76"/>
    <w:pPr>
      <w:spacing w:after="140" w:line="288" w:lineRule="auto"/>
    </w:pPr>
  </w:style>
  <w:style w:type="paragraph" w:styleId="a6">
    <w:name w:val="List"/>
    <w:basedOn w:val="a5"/>
    <w:rsid w:val="00566B76"/>
    <w:rPr>
      <w:rFonts w:cs="Mangal"/>
    </w:rPr>
  </w:style>
  <w:style w:type="paragraph" w:styleId="a7">
    <w:name w:val="caption"/>
    <w:basedOn w:val="a"/>
    <w:qFormat/>
    <w:rsid w:val="00566B76"/>
    <w:pPr>
      <w:suppressLineNumbers/>
      <w:spacing w:before="120" w:after="120"/>
    </w:pPr>
    <w:rPr>
      <w:rFonts w:cs="Mangal"/>
      <w:i/>
      <w:iCs/>
      <w:sz w:val="24"/>
      <w:szCs w:val="24"/>
    </w:rPr>
  </w:style>
  <w:style w:type="paragraph" w:customStyle="1" w:styleId="a8">
    <w:name w:val="索引"/>
    <w:basedOn w:val="a"/>
    <w:qFormat/>
    <w:rsid w:val="00566B76"/>
    <w:pPr>
      <w:suppressLineNumbers/>
    </w:pPr>
    <w:rPr>
      <w:rFonts w:cs="Mangal"/>
    </w:rPr>
  </w:style>
  <w:style w:type="paragraph" w:styleId="a3">
    <w:name w:val="header"/>
    <w:basedOn w:val="a"/>
    <w:link w:val="Char"/>
    <w:uiPriority w:val="99"/>
    <w:unhideWhenUsed/>
    <w:rsid w:val="00FF5615"/>
    <w:pPr>
      <w:pBdr>
        <w:bottom w:val="single" w:sz="6" w:space="1" w:color="00000A"/>
      </w:pBdr>
      <w:tabs>
        <w:tab w:val="center" w:pos="4153"/>
        <w:tab w:val="right" w:pos="8306"/>
      </w:tabs>
      <w:snapToGrid w:val="0"/>
      <w:jc w:val="center"/>
    </w:pPr>
    <w:rPr>
      <w:sz w:val="18"/>
      <w:szCs w:val="18"/>
    </w:rPr>
  </w:style>
  <w:style w:type="paragraph" w:styleId="a9">
    <w:name w:val="footer"/>
    <w:basedOn w:val="a"/>
    <w:uiPriority w:val="99"/>
    <w:unhideWhenUsed/>
    <w:rsid w:val="00FF5615"/>
    <w:pPr>
      <w:tabs>
        <w:tab w:val="center" w:pos="4153"/>
        <w:tab w:val="right" w:pos="8306"/>
      </w:tabs>
      <w:snapToGrid w:val="0"/>
      <w:jc w:val="left"/>
    </w:pPr>
    <w:rPr>
      <w:sz w:val="18"/>
      <w:szCs w:val="18"/>
    </w:rPr>
  </w:style>
  <w:style w:type="paragraph" w:styleId="aa">
    <w:name w:val="Normal (Web)"/>
    <w:basedOn w:val="a"/>
    <w:uiPriority w:val="99"/>
    <w:unhideWhenUsed/>
    <w:qFormat/>
    <w:rsid w:val="00FF5615"/>
    <w:pPr>
      <w:widowControl/>
      <w:spacing w:beforeAutospacing="1" w:afterAutospacing="1"/>
      <w:jc w:val="left"/>
    </w:pPr>
    <w:rPr>
      <w:rFonts w:ascii="宋体" w:eastAsia="宋体" w:hAnsi="宋体" w:cs="宋体"/>
      <w:sz w:val="24"/>
      <w:szCs w:val="24"/>
    </w:rPr>
  </w:style>
  <w:style w:type="paragraph" w:styleId="ab">
    <w:name w:val="List Paragraph"/>
    <w:basedOn w:val="a"/>
    <w:uiPriority w:val="34"/>
    <w:qFormat/>
    <w:rsid w:val="007C58B9"/>
    <w:pPr>
      <w:ind w:firstLine="420"/>
    </w:pPr>
  </w:style>
  <w:style w:type="paragraph" w:styleId="ac">
    <w:name w:val="Balloon Text"/>
    <w:basedOn w:val="a"/>
    <w:link w:val="Char1"/>
    <w:uiPriority w:val="99"/>
    <w:semiHidden/>
    <w:unhideWhenUsed/>
    <w:rsid w:val="009852A4"/>
    <w:rPr>
      <w:sz w:val="18"/>
      <w:szCs w:val="18"/>
    </w:rPr>
  </w:style>
  <w:style w:type="character" w:customStyle="1" w:styleId="Char1">
    <w:name w:val="批注框文本 Char"/>
    <w:basedOn w:val="a0"/>
    <w:link w:val="ac"/>
    <w:uiPriority w:val="99"/>
    <w:semiHidden/>
    <w:rsid w:val="009852A4"/>
    <w:rPr>
      <w:color w:val="00000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15"/>
    <w:pPr>
      <w:widowControl w:val="0"/>
      <w:jc w:val="both"/>
    </w:pPr>
    <w:rPr>
      <w:color w:val="00000A"/>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qFormat/>
    <w:rsid w:val="00FF5615"/>
    <w:rPr>
      <w:sz w:val="18"/>
      <w:szCs w:val="18"/>
    </w:rPr>
  </w:style>
  <w:style w:type="character" w:customStyle="1" w:styleId="Char0">
    <w:name w:val="页脚 Char"/>
    <w:basedOn w:val="a0"/>
    <w:uiPriority w:val="99"/>
    <w:qFormat/>
    <w:rsid w:val="00FF5615"/>
    <w:rPr>
      <w:sz w:val="18"/>
      <w:szCs w:val="18"/>
    </w:rPr>
  </w:style>
  <w:style w:type="paragraph" w:customStyle="1" w:styleId="a4">
    <w:name w:val="标题样式"/>
    <w:basedOn w:val="a"/>
    <w:next w:val="a5"/>
    <w:qFormat/>
    <w:pPr>
      <w:keepNext/>
      <w:spacing w:before="240" w:after="120"/>
    </w:pPr>
    <w:rPr>
      <w:rFonts w:ascii="Arial" w:eastAsia="微软雅黑" w:hAnsi="Arial"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sz w:val="24"/>
      <w:szCs w:val="24"/>
    </w:rPr>
  </w:style>
  <w:style w:type="paragraph" w:customStyle="1" w:styleId="a8">
    <w:name w:val="索引"/>
    <w:basedOn w:val="a"/>
    <w:qFormat/>
    <w:pPr>
      <w:suppressLineNumbers/>
    </w:pPr>
    <w:rPr>
      <w:rFonts w:cs="Mangal"/>
    </w:rPr>
  </w:style>
  <w:style w:type="paragraph" w:styleId="a3">
    <w:name w:val="header"/>
    <w:basedOn w:val="a"/>
    <w:link w:val="Char"/>
    <w:uiPriority w:val="99"/>
    <w:unhideWhenUsed/>
    <w:rsid w:val="00FF5615"/>
    <w:pPr>
      <w:pBdr>
        <w:bottom w:val="single" w:sz="6" w:space="1" w:color="00000A"/>
      </w:pBdr>
      <w:tabs>
        <w:tab w:val="center" w:pos="4153"/>
        <w:tab w:val="right" w:pos="8306"/>
      </w:tabs>
      <w:snapToGrid w:val="0"/>
      <w:jc w:val="center"/>
    </w:pPr>
    <w:rPr>
      <w:sz w:val="18"/>
      <w:szCs w:val="18"/>
    </w:rPr>
  </w:style>
  <w:style w:type="paragraph" w:styleId="a9">
    <w:name w:val="footer"/>
    <w:basedOn w:val="a"/>
    <w:uiPriority w:val="99"/>
    <w:unhideWhenUsed/>
    <w:rsid w:val="00FF5615"/>
    <w:pPr>
      <w:tabs>
        <w:tab w:val="center" w:pos="4153"/>
        <w:tab w:val="right" w:pos="8306"/>
      </w:tabs>
      <w:snapToGrid w:val="0"/>
      <w:jc w:val="left"/>
    </w:pPr>
    <w:rPr>
      <w:sz w:val="18"/>
      <w:szCs w:val="18"/>
    </w:rPr>
  </w:style>
  <w:style w:type="paragraph" w:styleId="aa">
    <w:name w:val="Normal (Web)"/>
    <w:basedOn w:val="a"/>
    <w:uiPriority w:val="99"/>
    <w:unhideWhenUsed/>
    <w:qFormat/>
    <w:rsid w:val="00FF5615"/>
    <w:pPr>
      <w:widowControl/>
      <w:spacing w:beforeAutospacing="1" w:afterAutospacing="1"/>
      <w:jc w:val="left"/>
    </w:pPr>
    <w:rPr>
      <w:rFonts w:ascii="宋体" w:eastAsia="宋体" w:hAnsi="宋体" w:cs="宋体"/>
      <w:sz w:val="24"/>
      <w:szCs w:val="24"/>
    </w:rPr>
  </w:style>
  <w:style w:type="paragraph" w:styleId="ab">
    <w:name w:val="List Paragraph"/>
    <w:basedOn w:val="a"/>
    <w:uiPriority w:val="34"/>
    <w:qFormat/>
    <w:rsid w:val="007C58B9"/>
    <w:pPr>
      <w:ind w:firstLine="420"/>
    </w:pPr>
  </w:style>
  <w:style w:type="paragraph" w:styleId="ac">
    <w:name w:val="Balloon Text"/>
    <w:basedOn w:val="a"/>
    <w:link w:val="Char1"/>
    <w:uiPriority w:val="99"/>
    <w:semiHidden/>
    <w:unhideWhenUsed/>
    <w:rsid w:val="009852A4"/>
    <w:rPr>
      <w:sz w:val="18"/>
      <w:szCs w:val="18"/>
    </w:rPr>
  </w:style>
  <w:style w:type="character" w:customStyle="1" w:styleId="Char1">
    <w:name w:val="批注框文本 Char"/>
    <w:basedOn w:val="a0"/>
    <w:link w:val="ac"/>
    <w:uiPriority w:val="99"/>
    <w:semiHidden/>
    <w:rsid w:val="009852A4"/>
    <w:rPr>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682</Words>
  <Characters>3894</Characters>
  <Application>Microsoft Office Word</Application>
  <DocSecurity>8</DocSecurity>
  <Lines>32</Lines>
  <Paragraphs>9</Paragraphs>
  <ScaleCrop>false</ScaleCrop>
  <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严昌华</dc:creator>
  <cp:lastModifiedBy>cdfx</cp:lastModifiedBy>
  <cp:revision>4</cp:revision>
  <dcterms:created xsi:type="dcterms:W3CDTF">2018-02-01T09:38:00Z</dcterms:created>
  <dcterms:modified xsi:type="dcterms:W3CDTF">2018-02-02T06:11:00Z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