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佳兆业8号北地块</w:t>
      </w:r>
      <w:r>
        <w:rPr>
          <w:rFonts w:hint="eastAsia" w:ascii="方正小标宋简体" w:hAnsi="方正小标宋简体" w:eastAsia="方正小标宋简体" w:cs="方正小标宋简体"/>
          <w:bCs/>
          <w:sz w:val="44"/>
          <w:szCs w:val="44"/>
          <w:lang w:val="en-US" w:eastAsia="zh-CN"/>
        </w:rPr>
        <w:t>1、2、3、8号楼</w:t>
      </w:r>
      <w:r>
        <w:rPr>
          <w:rFonts w:hint="eastAsia" w:ascii="方正小标宋简体" w:hAnsi="方正小标宋简体" w:eastAsia="方正小标宋简体" w:cs="方正小标宋简体"/>
          <w:bCs/>
          <w:sz w:val="44"/>
          <w:szCs w:val="44"/>
        </w:rPr>
        <w:t>项目购房登记规则</w:t>
      </w:r>
    </w:p>
    <w:p>
      <w:pPr>
        <w:spacing w:line="276" w:lineRule="auto"/>
        <w:jc w:val="center"/>
        <w:rPr>
          <w:rFonts w:hint="eastAsia" w:ascii="方正小标宋简体" w:hAnsi="方正小标宋简体" w:eastAsia="方正小标宋简体" w:cs="方正小标宋简体"/>
          <w:bCs/>
          <w:sz w:val="44"/>
          <w:szCs w:val="44"/>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佳兆业8</w:t>
      </w:r>
      <w:r>
        <w:rPr>
          <w:rFonts w:hint="eastAsia" w:ascii="方正仿宋_GBK" w:hAnsi="方正仿宋_GBK" w:eastAsia="方正仿宋_GBK" w:cs="方正仿宋_GBK"/>
          <w:color w:val="000000"/>
          <w:sz w:val="32"/>
          <w:szCs w:val="32"/>
          <w:u w:val="single"/>
        </w:rPr>
        <w:t>号北地块</w:t>
      </w:r>
      <w:r>
        <w:rPr>
          <w:rFonts w:hint="eastAsia" w:ascii="方正仿宋_GBK" w:hAnsi="方正仿宋_GBK" w:eastAsia="方正仿宋_GBK" w:cs="方正仿宋_GBK"/>
          <w:color w:val="000000"/>
          <w:sz w:val="32"/>
          <w:szCs w:val="32"/>
        </w:rPr>
        <w:t>项</w:t>
      </w:r>
      <w:r>
        <w:rPr>
          <w:rFonts w:hint="eastAsia" w:ascii="方正仿宋_GBK" w:hAnsi="方正仿宋_GBK" w:eastAsia="方正仿宋_GBK" w:cs="方正仿宋_GBK"/>
          <w:sz w:val="32"/>
          <w:szCs w:val="32"/>
        </w:rPr>
        <w:t>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ascii="方正仿宋_GBK" w:hAnsi="方正仿宋_GBK" w:eastAsia="方正仿宋_GBK" w:cs="方正仿宋_GBK"/>
          <w:sz w:val="32"/>
          <w:szCs w:val="32"/>
          <w:u w:val="single"/>
        </w:rPr>
        <w:t>719</w:t>
      </w:r>
      <w:r>
        <w:rPr>
          <w:rFonts w:hint="eastAsia" w:ascii="方正仿宋_GBK" w:hAnsi="方正仿宋_GBK" w:eastAsia="方正仿宋_GBK" w:cs="方正仿宋_GBK"/>
          <w:sz w:val="32"/>
          <w:szCs w:val="32"/>
        </w:rPr>
        <w:t>套，面积约</w:t>
      </w:r>
      <w:r>
        <w:rPr>
          <w:rFonts w:ascii="方正仿宋_GBK" w:hAnsi="方正仿宋_GBK" w:eastAsia="方正仿宋_GBK" w:cs="方正仿宋_GBK"/>
          <w:sz w:val="32"/>
          <w:szCs w:val="32"/>
          <w:u w:val="single"/>
        </w:rPr>
        <w:t>77058.14</w:t>
      </w:r>
      <w:r>
        <w:rPr>
          <w:rFonts w:hint="eastAsia" w:ascii="方正仿宋_GBK" w:hAnsi="方正仿宋_GBK" w:eastAsia="方正仿宋_GBK" w:cs="方正仿宋_GBK"/>
          <w:sz w:val="32"/>
          <w:szCs w:val="32"/>
        </w:rPr>
        <w:t>㎡，其中</w:t>
      </w:r>
      <w:r>
        <w:rPr>
          <w:rFonts w:ascii="方正仿宋_GBK" w:hAnsi="方正仿宋_GBK" w:eastAsia="方正仿宋_GBK" w:cs="方正仿宋_GBK"/>
          <w:sz w:val="32"/>
          <w:szCs w:val="32"/>
          <w:u w:val="single"/>
        </w:rPr>
        <w:t>88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三室两厅一卫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141</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98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198</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110</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233</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129</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四室两厅两卫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147</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72</w:t>
      </w:r>
      <w:r>
        <w:rPr>
          <w:rFonts w:hint="eastAsia" w:ascii="方正仿宋_GBK" w:hAnsi="方正仿宋_GBK" w:eastAsia="方正仿宋_GBK" w:cs="方正仿宋_GBK"/>
          <w:sz w:val="32"/>
          <w:szCs w:val="32"/>
        </w:rPr>
        <w:t>套用于棚改货币化安置住户优先摇号、优先选房（若符合条件的棚改货币化安置住户人数少于72，剩余房源统一纳入总房源，由普通登记购房人按摇号排序结果依序选房）。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u w:val="single"/>
        </w:rPr>
        <w:t>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楷体_GBK" w:hAnsi="方正楷体_GBK" w:eastAsia="方正楷体_GBK" w:cs="方正楷体_GBK"/>
          <w:sz w:val="32"/>
          <w:szCs w:val="32"/>
          <w:u w:val="single"/>
        </w:rPr>
        <w:t>佳兆业8号</w:t>
      </w:r>
      <w:r>
        <w:rPr>
          <w:rFonts w:hint="eastAsia" w:ascii="方正仿宋_GBK" w:hAnsi="方正仿宋_GBK" w:eastAsia="方正仿宋_GBK" w:cs="方正仿宋_GBK"/>
          <w:sz w:val="32"/>
          <w:szCs w:val="32"/>
          <w:u w:val="single"/>
        </w:rPr>
        <w:t>北地块销售中心现场或项目微信公众号：佳兆业8号</w:t>
      </w:r>
      <w:r>
        <w:rPr>
          <w:rFonts w:ascii="方正仿宋_GBK" w:hAnsi="方正仿宋_GBK" w:eastAsia="方正仿宋_GBK" w:cs="方正仿宋_GBK"/>
          <w:sz w:val="32"/>
          <w:szCs w:val="32"/>
          <w:u w:val="single"/>
        </w:rPr>
        <w:t>君樾</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2、全部准售房源（含户型）、包括明确用于棚改货币化安置住户优先摇号选购的套数，按申报价格对每套房源明码标价（含装修的，分别标明房屋申报价格和经核查的装修工程价格）；</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sz w:val="32"/>
          <w:szCs w:val="32"/>
        </w:rPr>
        <w:t>（一）登记时间：</w:t>
      </w:r>
      <w:r>
        <w:rPr>
          <w:rFonts w:hint="eastAsia" w:ascii="方正仿宋_GBK" w:hAnsi="方正仿宋_GBK" w:eastAsia="方正仿宋_GBK" w:cs="方正仿宋_GBK"/>
          <w:color w:val="000000"/>
          <w:sz w:val="32"/>
          <w:szCs w:val="32"/>
        </w:rPr>
        <w:t>取得预售许可证</w:t>
      </w:r>
      <w:r>
        <w:rPr>
          <w:rFonts w:hint="eastAsia" w:ascii="方正仿宋_GBK" w:hAnsi="方正仿宋_GBK" w:eastAsia="方正仿宋_GBK" w:cs="方正仿宋_GBK"/>
          <w:color w:val="000000"/>
          <w:sz w:val="32"/>
          <w:szCs w:val="32"/>
          <w:u w:val="single"/>
        </w:rPr>
        <w:t>第2-4天</w:t>
      </w:r>
      <w:r>
        <w:rPr>
          <w:rFonts w:hint="eastAsia" w:ascii="方正仿宋_GBK" w:hAnsi="方正仿宋_GBK" w:eastAsia="方正仿宋_GBK" w:cs="方正仿宋_GBK"/>
          <w:color w:val="000000"/>
          <w:sz w:val="32"/>
          <w:szCs w:val="32"/>
        </w:rPr>
        <w:t>（每天9：00-18:00）。</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登记购房人按我公司公示的时间，自行登陆成都住宅与房地产业协会网站（www.cdfangxie.com），按要求在商品住房购房登记平台填报信息，购房登记平台确认信息后，自动生成购房登记号。</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取得预售许可证第</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天至第5天。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请登记购房人在资格核验时间内，到</w:t>
      </w:r>
      <w:r>
        <w:rPr>
          <w:rFonts w:hint="eastAsia" w:ascii="方正仿宋_GBK" w:hAnsi="方正仿宋_GBK" w:eastAsia="方正仿宋_GBK" w:cs="方正仿宋_GBK"/>
          <w:sz w:val="32"/>
          <w:szCs w:val="32"/>
          <w:u w:val="single"/>
        </w:rPr>
        <w:t>佳兆业8号北地块</w:t>
      </w:r>
      <w:r>
        <w:rPr>
          <w:rFonts w:ascii="方正仿宋_GBK" w:hAnsi="方正仿宋_GBK" w:eastAsia="方正仿宋_GBK" w:cs="方正仿宋_GBK"/>
          <w:sz w:val="32"/>
          <w:szCs w:val="32"/>
          <w:u w:val="single"/>
        </w:rPr>
        <w:t>销售中心</w:t>
      </w:r>
      <w:r>
        <w:rPr>
          <w:rFonts w:hint="eastAsia" w:ascii="方正仿宋_GBK" w:hAnsi="方正仿宋_GBK" w:eastAsia="方正仿宋_GBK" w:cs="方正仿宋_GBK"/>
          <w:sz w:val="32"/>
          <w:szCs w:val="32"/>
        </w:rPr>
        <w:t>提交需核验的资料（资格核验现场布置图见附件1）。</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请网上登记成功的购房人至</w:t>
      </w:r>
      <w:r>
        <w:rPr>
          <w:rFonts w:hint="eastAsia" w:ascii="方正仿宋_GBK" w:hAnsi="方正仿宋_GBK" w:eastAsia="方正仿宋_GBK" w:cs="方正仿宋_GBK"/>
          <w:sz w:val="32"/>
          <w:szCs w:val="32"/>
          <w:u w:val="single"/>
        </w:rPr>
        <w:t>佳兆业8号北地块</w:t>
      </w:r>
      <w:r>
        <w:rPr>
          <w:rFonts w:ascii="方正仿宋_GBK" w:hAnsi="方正仿宋_GBK" w:eastAsia="方正仿宋_GBK" w:cs="方正仿宋_GBK"/>
          <w:sz w:val="32"/>
          <w:szCs w:val="32"/>
          <w:u w:val="single"/>
        </w:rPr>
        <w:t>销售中心</w:t>
      </w:r>
      <w:r>
        <w:rPr>
          <w:rFonts w:hint="eastAsia" w:ascii="方正仿宋_GBK" w:hAnsi="方正仿宋_GBK" w:eastAsia="方正仿宋_GBK" w:cs="方正仿宋_GBK"/>
          <w:sz w:val="32"/>
          <w:szCs w:val="32"/>
        </w:rPr>
        <w:t>提交下列购房资格材料（详细清单请见附件</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rPr>
        <w:t>4.登记购房人为棚改货币化安置住户的，需核验登记购房人通过成都市房屋征收系统自助终端机打印并经棚改实施单位加盖公章的《成都市国有土地上房屋征收补偿安置合同备案表》（货币补偿），打印地点</w:t>
      </w:r>
      <w:r>
        <w:rPr>
          <w:rFonts w:hint="eastAsia" w:ascii="方正仿宋_GBK" w:hAnsi="方正仿宋_GBK" w:eastAsia="方正仿宋_GBK" w:cs="方正仿宋_GBK"/>
          <w:sz w:val="32"/>
          <w:szCs w:val="32"/>
          <w:u w:val="single"/>
        </w:rPr>
        <w:t>棚改项目所在地房产管理部门。</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5.由于我公司该项目位于我市住房限购区域，因此还需核验：</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方正仿宋_GBK" w:hAnsi="方正仿宋_GBK" w:eastAsia="方正仿宋_GBK" w:cs="方正仿宋_GBK"/>
          <w:sz w:val="32"/>
          <w:szCs w:val="32"/>
          <w:u w:val="single"/>
        </w:rPr>
        <w:t>成都市双流区房产管理局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sz w:val="32"/>
          <w:szCs w:val="32"/>
        </w:rPr>
      </w:pPr>
      <w:r>
        <w:rPr>
          <w:rFonts w:hint="eastAsia" w:ascii="宋体" w:hAnsi="宋体" w:eastAsia="宋体" w:cs="宋体"/>
          <w:b/>
          <w:bCs/>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第4天至复核完毕。</w:t>
      </w:r>
    </w:p>
    <w:p>
      <w:pPr>
        <w:spacing w:line="560" w:lineRule="exact"/>
        <w:ind w:firstLine="640" w:firstLineChars="200"/>
        <w:jc w:val="left"/>
        <w:rPr>
          <w:rFonts w:hint="eastAsia" w:ascii="仿宋_GB2312" w:hAnsi="方正楷体_GBK" w:eastAsia="仿宋_GB2312" w:cs="方正楷体_GBK"/>
          <w:sz w:val="32"/>
          <w:szCs w:val="32"/>
          <w:shd w:val="clear" w:color="auto" w:fill="FFFFFF"/>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方正楷体_GBK" w:eastAsia="仿宋_GB2312" w:cs="方正楷体_GBK"/>
          <w:sz w:val="32"/>
          <w:szCs w:val="32"/>
          <w:shd w:val="clear" w:color="auto" w:fill="FFFFFF"/>
        </w:rPr>
        <w:t>我公司对登记购房人提交资料的完整性予以初核，资料齐备并完整的报成都市双流区房产管理局复核。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方正仿宋_GBK" w:hAnsi="方正仿宋_GBK" w:eastAsia="方正仿宋_GBK" w:cs="方正仿宋_GBK"/>
          <w:sz w:val="32"/>
          <w:szCs w:val="32"/>
        </w:rPr>
      </w:pPr>
      <w:r>
        <w:rPr>
          <w:rFonts w:hint="eastAsia" w:ascii="仿宋_GB2312" w:hAnsi="方正仿宋_GBK" w:eastAsia="仿宋_GB2312" w:cs="方正仿宋_GBK"/>
          <w:sz w:val="32"/>
          <w:szCs w:val="32"/>
        </w:rPr>
        <w:t>购房资格</w:t>
      </w:r>
      <w:r>
        <w:rPr>
          <w:rFonts w:hint="eastAsia" w:ascii="仿宋_GB2312" w:hAnsi="方正仿宋_GBK" w:eastAsia="仿宋_GB2312" w:cs="方正仿宋_GBK"/>
          <w:sz w:val="32"/>
          <w:szCs w:val="32"/>
          <w:u w:val="single"/>
        </w:rPr>
        <w:t>复核</w:t>
      </w:r>
      <w:r>
        <w:rPr>
          <w:rFonts w:hint="eastAsia" w:ascii="仿宋_GB2312" w:hAnsi="方正仿宋_GBK" w:eastAsia="仿宋_GB2312" w:cs="方正仿宋_GBK"/>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《棚改住户登记购房名册》和《普通登记购房人名册》报公证机构予以公证证据保全，包括汇总的初始名册和复核后的名册。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方正仿宋_GBK" w:hAnsi="方正仿宋_GBK" w:eastAsia="方正仿宋_GBK" w:cs="方正仿宋_GBK"/>
          <w:sz w:val="32"/>
          <w:szCs w:val="32"/>
        </w:rPr>
        <w:t>公证摇号前3日至选房结束。</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u w:val="single"/>
        </w:rPr>
        <w:t>佳兆业8号北地块销售中心现场、项目微信公众号：佳兆业8号君樾。</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后的名册(将姓做隐藏处理，将身份证中出生年月日或其他证件后4位做隐藏处理)。</w:t>
      </w:r>
    </w:p>
    <w:p>
      <w:pPr>
        <w:ind w:firstLine="630" w:firstLineChars="196"/>
        <w:rPr>
          <w:rFonts w:ascii="宋体" w:hAnsi="宋体" w:eastAsia="宋体" w:cs="方正仿宋_GBK"/>
          <w:b/>
          <w:sz w:val="32"/>
          <w:szCs w:val="32"/>
        </w:rPr>
      </w:pPr>
      <w:r>
        <w:rPr>
          <w:rFonts w:hint="eastAsia" w:ascii="宋体" w:hAnsi="宋体" w:eastAsia="宋体" w:cs="方正仿宋_GBK"/>
          <w:b/>
          <w:sz w:val="32"/>
          <w:szCs w:val="32"/>
        </w:rPr>
        <w:t>十、</w:t>
      </w:r>
      <w:r>
        <w:rPr>
          <w:rFonts w:ascii="宋体" w:hAnsi="宋体" w:eastAsia="宋体" w:cs="方正仿宋_GBK"/>
          <w:b/>
          <w:sz w:val="32"/>
          <w:szCs w:val="32"/>
        </w:rPr>
        <w:t>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_GBK" w:hAnsi="方正仿宋_GBK" w:eastAsia="方正仿宋_GBK" w:cs="方正仿宋_GBK"/>
          <w:sz w:val="32"/>
          <w:szCs w:val="32"/>
        </w:rPr>
        <w:t>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我公司监管部门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4.提供或协助登记购房人出具虚假购房资格材料；</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5.要求登记购房人到指定的银行打印银行存单或账户交易明细；</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u w:val="single"/>
        </w:rPr>
        <w:t>佳兆业服务监督举报电话：</w:t>
      </w:r>
      <w:r>
        <w:rPr>
          <w:rFonts w:ascii="方正仿宋_GBK" w:hAnsi="方正仿宋_GBK" w:eastAsia="方正仿宋_GBK" w:cs="方正仿宋_GBK"/>
          <w:sz w:val="32"/>
          <w:szCs w:val="32"/>
          <w:u w:val="single"/>
        </w:rPr>
        <w:t>400-188-1638</w:t>
      </w:r>
      <w:r>
        <w:rPr>
          <w:rFonts w:hint="eastAsia" w:ascii="方正仿宋_GBK" w:hAnsi="方正仿宋_GBK" w:eastAsia="方正仿宋_GBK" w:cs="方正仿宋_GBK"/>
          <w:sz w:val="32"/>
          <w:szCs w:val="32"/>
          <w:u w:val="single"/>
        </w:rPr>
        <w:t xml:space="preserve">。 </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u w:val="single"/>
        </w:rPr>
        <w:t>成都市双流区房管局举报电话：028-67035591。</w:t>
      </w:r>
    </w:p>
    <w:p>
      <w:pPr>
        <w:jc w:val="right"/>
        <w:rPr>
          <w:rFonts w:ascii="方正仿宋_GBK" w:hAnsi="方正仿宋_GBK" w:eastAsia="方正仿宋_GBK" w:cs="方正仿宋_GBK"/>
          <w:sz w:val="32"/>
          <w:szCs w:val="32"/>
        </w:rPr>
      </w:pPr>
    </w:p>
    <w:p>
      <w:pPr>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成都市鼎诚达房地产开发有限公司</w:t>
      </w:r>
    </w:p>
    <w:p>
      <w:pPr>
        <w:ind w:right="16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ascii="方正仿宋_GBK" w:hAnsi="方正仿宋_GBK" w:eastAsia="方正仿宋_GBK" w:cs="方正仿宋_GBK"/>
          <w:sz w:val="32"/>
          <w:szCs w:val="32"/>
        </w:rPr>
        <w:t>018</w:t>
      </w:r>
      <w:r>
        <w:rPr>
          <w:rFonts w:hint="eastAsia" w:ascii="方正仿宋_GBK" w:hAnsi="方正仿宋_GBK" w:eastAsia="方正仿宋_GBK" w:cs="方正仿宋_GBK"/>
          <w:sz w:val="32"/>
          <w:szCs w:val="32"/>
        </w:rPr>
        <w:t>年1月</w:t>
      </w:r>
      <w:r>
        <w:rPr>
          <w:rFonts w:ascii="方正仿宋_GBK" w:hAnsi="方正仿宋_GBK" w:eastAsia="方正仿宋_GBK" w:cs="方正仿宋_GBK"/>
          <w:sz w:val="32"/>
          <w:szCs w:val="32"/>
        </w:rPr>
        <w:t>29</w:t>
      </w:r>
      <w:r>
        <w:rPr>
          <w:rFonts w:hint="eastAsia" w:ascii="方正仿宋_GBK" w:hAnsi="方正仿宋_GBK" w:eastAsia="方正仿宋_GBK" w:cs="方正仿宋_GBK"/>
          <w:sz w:val="32"/>
          <w:szCs w:val="32"/>
        </w:rPr>
        <w:t>日</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 </w:t>
      </w:r>
    </w:p>
    <w:p>
      <w:pPr>
        <w:ind w:firstLine="640" w:firstLineChars="200"/>
        <w:rPr>
          <w:rFonts w:hint="eastAsia"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jc w:val="center"/>
        <w:rPr>
          <w:rFonts w:ascii="方正仿宋_GBK" w:hAnsi="方正仿宋_GBK" w:eastAsia="方正仿宋_GBK" w:cs="方正仿宋_GBK"/>
          <w:b/>
          <w:sz w:val="32"/>
          <w:szCs w:val="32"/>
        </w:rPr>
      </w:pPr>
      <w:r>
        <w:rPr>
          <w:rFonts w:ascii="方正仿宋_GBK" w:hAnsi="方正仿宋_GBK" w:eastAsia="方正仿宋_GBK" w:cs="方正仿宋_GBK"/>
          <w:b/>
          <w:sz w:val="32"/>
          <w:szCs w:val="32"/>
        </w:rPr>
        <w:drawing>
          <wp:inline distT="0" distB="0" distL="0" distR="0">
            <wp:extent cx="6019165" cy="3971925"/>
            <wp:effectExtent l="0" t="0" r="635" b="9525"/>
            <wp:docPr id="1026" name="图片 53"/>
            <wp:cNvGraphicFramePr/>
            <a:graphic xmlns:a="http://schemas.openxmlformats.org/drawingml/2006/main">
              <a:graphicData uri="http://schemas.openxmlformats.org/drawingml/2006/picture">
                <pic:pic xmlns:pic="http://schemas.openxmlformats.org/drawingml/2006/picture">
                  <pic:nvPicPr>
                    <pic:cNvPr id="1026" name="图片 53"/>
                    <pic:cNvPicPr/>
                  </pic:nvPicPr>
                  <pic:blipFill>
                    <a:blip r:embed="rId4" cstate="print"/>
                    <a:srcRect/>
                    <a:stretch>
                      <a:fillRect/>
                    </a:stretch>
                  </pic:blipFill>
                  <pic:spPr>
                    <a:xfrm>
                      <a:off x="0" y="0"/>
                      <a:ext cx="6019405" cy="3971925"/>
                    </a:xfrm>
                    <a:prstGeom prst="rect">
                      <a:avLst/>
                    </a:prstGeom>
                  </pic:spPr>
                </pic:pic>
              </a:graphicData>
            </a:graphic>
          </wp:inline>
        </w:drawing>
      </w:r>
    </w:p>
    <w:p>
      <w:pPr>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rPr>
          <w:rFonts w:ascii="方正仿宋_GBK" w:hAnsi="方正仿宋_GBK" w:eastAsia="方正仿宋_GBK" w:cs="方正仿宋_GBK"/>
          <w:b/>
          <w:bCs/>
          <w:sz w:val="32"/>
          <w:szCs w:val="32"/>
          <w:highlight w:val="yellow"/>
        </w:rPr>
      </w:pPr>
    </w:p>
    <w:p>
      <w:pPr>
        <w:ind w:right="320"/>
        <w:jc w:val="right"/>
        <w:rPr>
          <w:rFonts w:ascii="方正仿宋_GBK" w:hAnsi="方正仿宋_GBK" w:eastAsia="方正仿宋_GBK" w:cs="方正仿宋_GBK"/>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楷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val="1"/>
  <w:bordersDoNotSurroundFooter w:val="1"/>
  <w:documentProtection w:edit="readOnly" w:enforcement="1" w:cryptProviderType="rsaFull" w:cryptAlgorithmClass="hash" w:cryptAlgorithmType="typeAny" w:cryptAlgorithmSid="4" w:cryptSpinCount="0" w:hash="Xo3K32X33AooUJ7zkrdu71oUI70=" w:salt="RI3tw5RNze7wQ5BF+om3Z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58B5C0A"/>
    <w:rsid w:val="08333F60"/>
    <w:rsid w:val="112648BD"/>
    <w:rsid w:val="2F1E0DC3"/>
    <w:rsid w:val="3F5E3D23"/>
    <w:rsid w:val="45EF3395"/>
    <w:rsid w:val="5C5B07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uiPriority w:val="1"/>
  </w:style>
  <w:style w:type="table" w:default="1" w:styleId="9">
    <w:name w:val="Normal Table"/>
    <w:uiPriority w:val="99"/>
    <w:tblPr>
      <w:tblLayout w:type="fixed"/>
      <w:tblCellMar>
        <w:top w:w="0" w:type="dxa"/>
        <w:left w:w="108" w:type="dxa"/>
        <w:bottom w:w="0" w:type="dxa"/>
        <w:right w:w="108" w:type="dxa"/>
      </w:tblCellMar>
    </w:tblPr>
  </w:style>
  <w:style w:type="paragraph" w:styleId="2">
    <w:name w:val="Date"/>
    <w:basedOn w:val="1"/>
    <w:next w:val="1"/>
    <w:link w:val="13"/>
    <w:qFormat/>
    <w:uiPriority w:val="99"/>
    <w:pPr>
      <w:ind w:left="100" w:leftChars="2500"/>
    </w:pPr>
  </w:style>
  <w:style w:type="paragraph" w:styleId="3">
    <w:name w:val="Balloon Text"/>
    <w:basedOn w:val="1"/>
    <w:link w:val="12"/>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qFormat/>
    <w:uiPriority w:val="99"/>
    <w:rPr>
      <w:sz w:val="18"/>
      <w:szCs w:val="18"/>
    </w:rPr>
  </w:style>
  <w:style w:type="character" w:customStyle="1" w:styleId="13">
    <w:name w:val="日期 Char"/>
    <w:basedOn w:val="7"/>
    <w:link w:val="2"/>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CF7B6-E3DD-4DB6-A322-1558AB6FE68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3118</Words>
  <Characters>3223</Characters>
  <Paragraphs>103</Paragraphs>
  <ScaleCrop>false</ScaleCrop>
  <LinksUpToDate>false</LinksUpToDate>
  <CharactersWithSpaces>3350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2018-01-29T10:08:19Z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