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方正小标宋简体"/>
          <w:bCs/>
          <w:sz w:val="36"/>
          <w:szCs w:val="28"/>
          <w:u w:val="single"/>
        </w:rPr>
      </w:pPr>
      <w:bookmarkStart w:id="3" w:name="_GoBack"/>
      <w:bookmarkEnd w:id="3"/>
      <w:r>
        <w:rPr>
          <w:rFonts w:hint="eastAsia" w:ascii="仿宋" w:hAnsi="仿宋" w:eastAsia="仿宋" w:cs="方正小标宋简体"/>
          <w:bCs/>
          <w:sz w:val="36"/>
          <w:szCs w:val="28"/>
          <w:u w:val="single"/>
        </w:rPr>
        <w:t>华宇锦绣花城项目2-4、11-12、46-49号楼</w:t>
      </w:r>
    </w:p>
    <w:p>
      <w:pPr>
        <w:jc w:val="center"/>
        <w:rPr>
          <w:rFonts w:ascii="仿宋" w:hAnsi="仿宋" w:eastAsia="仿宋" w:cs="方正小标宋简体"/>
          <w:bCs/>
          <w:color w:val="000000" w:themeColor="text1"/>
          <w:sz w:val="36"/>
          <w:szCs w:val="28"/>
        </w:rPr>
      </w:pPr>
      <w:r>
        <w:rPr>
          <w:rFonts w:hint="eastAsia" w:ascii="仿宋" w:hAnsi="仿宋" w:eastAsia="仿宋" w:cs="方正小标宋简体"/>
          <w:bCs/>
          <w:sz w:val="36"/>
          <w:szCs w:val="28"/>
        </w:rPr>
        <w:t>商品住房购房登记规则</w:t>
      </w:r>
    </w:p>
    <w:p>
      <w:pPr>
        <w:spacing w:line="520" w:lineRule="exact"/>
        <w:ind w:firstLine="560" w:firstLineChars="200"/>
        <w:jc w:val="left"/>
        <w:rPr>
          <w:rFonts w:ascii="仿宋" w:hAnsi="仿宋" w:eastAsia="仿宋" w:cs="方正仿宋_GBK"/>
          <w:sz w:val="28"/>
          <w:szCs w:val="28"/>
        </w:rPr>
      </w:pPr>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根据成都市房管局、司法局</w:t>
      </w:r>
      <w:r>
        <w:rPr>
          <w:rFonts w:hint="eastAsia" w:ascii="仿宋" w:hAnsi="仿宋" w:eastAsia="仿宋" w:cs="方正仿宋_GBK"/>
          <w:color w:val="000000" w:themeColor="text1"/>
          <w:sz w:val="28"/>
          <w:szCs w:val="28"/>
        </w:rPr>
        <w:t>印发</w:t>
      </w:r>
      <w:r>
        <w:rPr>
          <w:rFonts w:hint="eastAsia" w:ascii="仿宋" w:hAnsi="仿宋" w:eastAsia="仿宋" w:cs="方正仿宋_GBK"/>
          <w:sz w:val="28"/>
          <w:szCs w:val="28"/>
        </w:rPr>
        <w:t>的《关于商品住房开盘销售采用公证摇号排序选房有关事宜的通知》(成房发〔2017〕137号)和成都市公证协会</w:t>
      </w:r>
      <w:r>
        <w:rPr>
          <w:rFonts w:hint="eastAsia" w:ascii="仿宋" w:hAnsi="仿宋" w:eastAsia="仿宋" w:cs="方正仿宋_GBK"/>
          <w:color w:val="000000" w:themeColor="text1"/>
          <w:sz w:val="28"/>
          <w:szCs w:val="28"/>
        </w:rPr>
        <w:t>印发</w:t>
      </w:r>
      <w:r>
        <w:rPr>
          <w:rFonts w:hint="eastAsia" w:ascii="仿宋" w:hAnsi="仿宋" w:eastAsia="仿宋" w:cs="方正仿宋_GBK"/>
          <w:sz w:val="28"/>
          <w:szCs w:val="28"/>
        </w:rPr>
        <w:t>的《成都市公证协会关于办理商品住房开盘销售摇号排序选房现场监督公证及相关保全证据公证的指导意见》</w:t>
      </w:r>
      <w:r>
        <w:rPr>
          <w:rFonts w:hint="eastAsia" w:ascii="仿宋" w:hAnsi="仿宋" w:eastAsia="仿宋" w:cs="方正仿宋_GBK"/>
          <w:color w:val="000000" w:themeColor="text1"/>
          <w:sz w:val="28"/>
          <w:szCs w:val="28"/>
        </w:rPr>
        <w:t>以及《成都住宅与房地产业协会关于印发〈成都市商品住房购房登记规则指引（试行）〉和〈成都市商品住房公证摇号选房规则指引〉的通知》相关要求，</w:t>
      </w:r>
      <w:r>
        <w:rPr>
          <w:rFonts w:hint="eastAsia" w:ascii="仿宋" w:hAnsi="仿宋" w:eastAsia="仿宋" w:cs="方正仿宋_GBK"/>
          <w:sz w:val="28"/>
          <w:szCs w:val="28"/>
        </w:rPr>
        <w:t>制定我公司华宇锦绣花城的购房登记规则。请有意向购买我公司该项目住房的购房人，按照以下规则进行购房登记：</w:t>
      </w:r>
    </w:p>
    <w:p>
      <w:pPr>
        <w:spacing w:line="520" w:lineRule="exact"/>
        <w:ind w:firstLine="560" w:firstLineChars="200"/>
        <w:rPr>
          <w:rFonts w:ascii="仿宋" w:hAnsi="仿宋" w:eastAsia="仿宋" w:cs="方正仿宋_GBK"/>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一、房源状况及分配情况</w:t>
      </w:r>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本次公证摇号开盘销售的范围为：华宇锦绣花城项目2-4、11-12、46-49号楼，</w:t>
      </w:r>
      <w:bookmarkStart w:id="0" w:name="_Hlk504356129"/>
      <w:r>
        <w:rPr>
          <w:rFonts w:hint="eastAsia" w:ascii="仿宋" w:hAnsi="仿宋" w:eastAsia="仿宋" w:cs="方正仿宋_GBK"/>
          <w:sz w:val="28"/>
          <w:szCs w:val="28"/>
        </w:rPr>
        <w:t>销售房源共 542套，面积约 61311.03平米。</w:t>
      </w:r>
      <w:bookmarkEnd w:id="0"/>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上述房源中提供</w:t>
      </w:r>
      <w:r>
        <w:rPr>
          <w:rFonts w:ascii="仿宋" w:hAnsi="仿宋" w:eastAsia="仿宋" w:cs="方正仿宋_GBK"/>
          <w:sz w:val="28"/>
          <w:szCs w:val="28"/>
        </w:rPr>
        <w:t>55</w:t>
      </w:r>
      <w:r>
        <w:rPr>
          <w:rFonts w:hint="eastAsia" w:ascii="仿宋" w:hAnsi="仿宋" w:eastAsia="仿宋" w:cs="方正仿宋_GBK"/>
          <w:sz w:val="28"/>
          <w:szCs w:val="28"/>
        </w:rPr>
        <w:t>套用于棚改货币化安置住户优先选房，选房范围为上述全部准售房源（若符合条件的棚改货币化安置住户人数少于</w:t>
      </w:r>
      <w:r>
        <w:rPr>
          <w:rFonts w:ascii="仿宋" w:hAnsi="仿宋" w:eastAsia="仿宋" w:cs="方正仿宋_GBK"/>
          <w:sz w:val="28"/>
          <w:szCs w:val="28"/>
        </w:rPr>
        <w:t>55</w:t>
      </w:r>
      <w:r>
        <w:rPr>
          <w:rFonts w:hint="eastAsia" w:ascii="仿宋" w:hAnsi="仿宋" w:eastAsia="仿宋" w:cs="方正仿宋_GBK"/>
          <w:sz w:val="28"/>
          <w:szCs w:val="28"/>
        </w:rPr>
        <w:t>，剩余房源纳入总房源统一向社会公开摇号销售）。</w:t>
      </w:r>
    </w:p>
    <w:p>
      <w:pPr>
        <w:spacing w:line="520" w:lineRule="exact"/>
        <w:ind w:firstLine="560" w:firstLineChars="200"/>
        <w:rPr>
          <w:rFonts w:ascii="仿宋" w:hAnsi="仿宋" w:eastAsia="仿宋" w:cs="方正仿宋_GBK"/>
          <w:sz w:val="28"/>
          <w:szCs w:val="28"/>
        </w:rPr>
      </w:pPr>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二、支持棚改货币化安置住户优先摇号、优先选房</w:t>
      </w:r>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安置补偿协议在2016年10月1日以后生效的棚改货币化安置住户，以改造范围为区域认定标准，根据“拆一购一”原则，遵照区域住房限购政策，符合下列条件之一的，我公司支持其优先摇号、优先选房：</w:t>
      </w:r>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（一）补偿协议生效后，未在我市住房限购区域内购买住房；</w:t>
      </w:r>
    </w:p>
    <w:p>
      <w:pPr>
        <w:spacing w:line="520" w:lineRule="exact"/>
        <w:ind w:firstLine="560" w:firstLineChars="200"/>
        <w:rPr>
          <w:rFonts w:ascii="仿宋" w:hAnsi="仿宋" w:eastAsia="仿宋" w:cs="方正仿宋_GBK"/>
          <w:sz w:val="28"/>
          <w:szCs w:val="28"/>
        </w:rPr>
      </w:pPr>
      <w:r>
        <w:rPr>
          <w:rFonts w:hint="eastAsia" w:ascii="仿宋" w:hAnsi="仿宋" w:eastAsia="仿宋" w:cs="方正仿宋_GBK"/>
          <w:sz w:val="28"/>
          <w:szCs w:val="28"/>
        </w:rPr>
        <w:t>（二）补偿协议生效后，已在我市住房限购区域内购买住房，但购房日期为2017年3月24日之前，且所购房屋为二手住房。</w:t>
      </w:r>
    </w:p>
    <w:p>
      <w:pPr>
        <w:spacing w:line="520" w:lineRule="exact"/>
        <w:ind w:firstLine="560" w:firstLineChars="200"/>
        <w:rPr>
          <w:rFonts w:ascii="仿宋" w:hAnsi="仿宋" w:eastAsia="仿宋" w:cs="方正仿宋_GBK"/>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三、信息公示</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（一）公告时间：取得预售许可证第2天至开盘销售结束时止</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（二）公告地点：销售中心现场、华宇锦绣花城微信公众号（微信号：hyxhjxhc）；</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（三）公示内容：</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1、商品房预售许可证、购房登记规则、按序选房规则、商品房销售方案；</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2、全部准售房源（含户型）、包括明确用于棚改货币化安置住户优先购买套数，按申报价格对每套房源明码标价；</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3、网上登记时间、现场核验购房资格的地址、时间及注意事项；</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4、摇号和排序结果公布时间、选房时间等规定的内容。</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5、公证机构受理摇号排序选房公证的说明（包括公证机构名称、公证内容等）；</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6、商品住房开盘销售公证摇号选购流程；</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7、其他按规定应公示的内容（包括公示相关房地产市场调控政策文件）。</w:t>
      </w:r>
    </w:p>
    <w:p>
      <w:pPr>
        <w:spacing w:line="520" w:lineRule="exact"/>
        <w:ind w:firstLine="560" w:firstLineChars="200"/>
        <w:rPr>
          <w:rFonts w:ascii="仿宋" w:hAnsi="仿宋" w:eastAsia="仿宋" w:cs="方正仿宋_GBK"/>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四、网上登记</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（一）登记时间：2018.01.25-2018.01.27（共3天）（每天9：00-18:00）。</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（二）登记方式：登记购房人按我公司公示的时间，自行登陆成都住宅与房地产业协会网站（www.cdfangxie.com），按要求在商品住房购房登记平台填报信息，购房登记平台确认信息后，自动生成购房登记号。</w:t>
      </w:r>
      <w:r>
        <w:rPr>
          <w:rFonts w:hint="eastAsia" w:ascii="仿宋" w:hAnsi="仿宋" w:eastAsia="仿宋" w:cs="方正黑体_GBK"/>
          <w:b/>
          <w:bCs/>
          <w:sz w:val="28"/>
          <w:szCs w:val="28"/>
        </w:rPr>
        <w:t>网上报名有误</w:t>
      </w:r>
      <w:r>
        <w:rPr>
          <w:rFonts w:ascii="仿宋" w:hAnsi="仿宋" w:eastAsia="仿宋" w:cs="方正黑体_GBK"/>
          <w:b/>
          <w:bCs/>
          <w:sz w:val="28"/>
          <w:szCs w:val="28"/>
        </w:rPr>
        <w:t>的</w:t>
      </w:r>
      <w:r>
        <w:rPr>
          <w:rFonts w:hint="eastAsia" w:ascii="仿宋" w:hAnsi="仿宋" w:eastAsia="仿宋" w:cs="方正黑体_GBK"/>
          <w:b/>
          <w:bCs/>
          <w:sz w:val="28"/>
          <w:szCs w:val="28"/>
        </w:rPr>
        <w:t>不可修改，应当在</w:t>
      </w:r>
      <w:r>
        <w:rPr>
          <w:rFonts w:ascii="仿宋" w:hAnsi="仿宋" w:eastAsia="仿宋" w:cs="方正黑体_GBK"/>
          <w:b/>
          <w:bCs/>
          <w:sz w:val="28"/>
          <w:szCs w:val="28"/>
        </w:rPr>
        <w:t>网上登记报名期间</w:t>
      </w:r>
      <w:r>
        <w:rPr>
          <w:rFonts w:hint="eastAsia" w:ascii="仿宋" w:hAnsi="仿宋" w:eastAsia="仿宋" w:cs="方正黑体_GBK"/>
          <w:b/>
          <w:bCs/>
          <w:sz w:val="28"/>
          <w:szCs w:val="28"/>
        </w:rPr>
        <w:t>撤销</w:t>
      </w:r>
      <w:r>
        <w:rPr>
          <w:rFonts w:ascii="仿宋" w:hAnsi="仿宋" w:eastAsia="仿宋" w:cs="方正黑体_GBK"/>
          <w:b/>
          <w:bCs/>
          <w:sz w:val="28"/>
          <w:szCs w:val="28"/>
        </w:rPr>
        <w:t>，购房登记后重新报名</w:t>
      </w:r>
      <w:r>
        <w:rPr>
          <w:rFonts w:hint="eastAsia" w:ascii="仿宋" w:hAnsi="仿宋" w:eastAsia="仿宋" w:cs="方正黑体_GBK"/>
          <w:bCs/>
          <w:sz w:val="28"/>
          <w:szCs w:val="28"/>
        </w:rPr>
        <w:t>。</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注意：未在网上实名登记但要求现场购房登记或核验购房资格的，我公司将不予受理。</w:t>
      </w:r>
    </w:p>
    <w:p>
      <w:pPr>
        <w:ind w:firstLine="560" w:firstLineChars="200"/>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五、核验购房资格</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（一）资格核验时间：2018.01.26-2018.01.28（共3天）（每天9：00-18：00）。</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（二）资格核验地点： 完成网上登记的购房人按照我公司的通知时间分批次分时段至华宇锦绣花城销售中心核验购房资格，</w:t>
      </w:r>
      <w:r>
        <w:rPr>
          <w:rFonts w:ascii="仿宋" w:hAnsi="仿宋" w:eastAsia="仿宋" w:cs="方正黑体_GBK"/>
          <w:bCs/>
          <w:sz w:val="28"/>
          <w:szCs w:val="28"/>
        </w:rPr>
        <w:t>未收到通知的登记购房人请在本规则五（</w:t>
      </w:r>
      <w:r>
        <w:rPr>
          <w:rFonts w:hint="eastAsia" w:ascii="仿宋" w:hAnsi="仿宋" w:eastAsia="仿宋" w:cs="方正黑体_GBK"/>
          <w:bCs/>
          <w:sz w:val="28"/>
          <w:szCs w:val="28"/>
        </w:rPr>
        <w:t>一</w:t>
      </w:r>
      <w:r>
        <w:rPr>
          <w:rFonts w:ascii="仿宋" w:hAnsi="仿宋" w:eastAsia="仿宋" w:cs="方正黑体_GBK"/>
          <w:bCs/>
          <w:sz w:val="28"/>
          <w:szCs w:val="28"/>
        </w:rPr>
        <w:t>）</w:t>
      </w:r>
      <w:r>
        <w:rPr>
          <w:rFonts w:hint="eastAsia" w:ascii="仿宋" w:hAnsi="仿宋" w:eastAsia="仿宋" w:cs="方正黑体_GBK"/>
          <w:bCs/>
          <w:sz w:val="28"/>
          <w:szCs w:val="28"/>
        </w:rPr>
        <w:t>确定</w:t>
      </w:r>
      <w:r>
        <w:rPr>
          <w:rFonts w:ascii="仿宋" w:hAnsi="仿宋" w:eastAsia="仿宋" w:cs="方正黑体_GBK"/>
          <w:bCs/>
          <w:sz w:val="28"/>
          <w:szCs w:val="28"/>
        </w:rPr>
        <w:t>的时间内到现场提交资料</w:t>
      </w:r>
      <w:r>
        <w:rPr>
          <w:rFonts w:hint="eastAsia" w:ascii="仿宋" w:hAnsi="仿宋" w:eastAsia="仿宋" w:cs="方正黑体_GBK"/>
          <w:bCs/>
          <w:sz w:val="28"/>
          <w:szCs w:val="28"/>
        </w:rPr>
        <w:t>（资格核验现场布置图见附件1）。</w:t>
      </w:r>
    </w:p>
    <w:p>
      <w:pPr>
        <w:ind w:firstLine="560" w:firstLineChars="200"/>
        <w:rPr>
          <w:rFonts w:ascii="仿宋" w:hAnsi="仿宋" w:eastAsia="仿宋" w:cs="方正黑体_GBK"/>
          <w:bCs/>
          <w:color w:val="000000" w:themeColor="text1"/>
          <w:sz w:val="28"/>
          <w:szCs w:val="28"/>
        </w:rPr>
      </w:pPr>
      <w:r>
        <w:rPr>
          <w:rFonts w:hint="eastAsia" w:ascii="仿宋" w:hAnsi="仿宋" w:eastAsia="仿宋" w:cs="方正黑体_GBK"/>
          <w:bCs/>
          <w:color w:val="000000" w:themeColor="text1"/>
          <w:sz w:val="28"/>
          <w:szCs w:val="28"/>
        </w:rPr>
        <w:t>注意：登记购房人在我公司通知的时间内未提交材料或未通过资格核验的视为无效登记。</w:t>
      </w:r>
    </w:p>
    <w:p>
      <w:pPr>
        <w:ind w:firstLine="560" w:firstLineChars="200"/>
        <w:rPr>
          <w:rFonts w:ascii="仿宋" w:hAnsi="仿宋" w:eastAsia="仿宋" w:cs="方正黑体_GBK"/>
          <w:bCs/>
          <w:color w:val="000000" w:themeColor="text1"/>
          <w:sz w:val="28"/>
          <w:szCs w:val="28"/>
        </w:rPr>
      </w:pPr>
      <w:r>
        <w:rPr>
          <w:rFonts w:hint="eastAsia" w:ascii="仿宋" w:hAnsi="仿宋" w:eastAsia="仿宋" w:cs="方正黑体_GBK"/>
          <w:bCs/>
          <w:color w:val="000000" w:themeColor="text1"/>
          <w:sz w:val="28"/>
          <w:szCs w:val="28"/>
        </w:rPr>
        <w:t>（三）购房资格材料： 请网上登记成功的购房人按照我公司通知的时间，分批次分时段至华宇锦绣花城销售中心提交下列购房资格材料（包括但不限于下列资料，详见附件3）：</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1.登记购房人的身份证明（核原件收复印件）；</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2.登记购房人的资信证明，包括按揭方式购房的征信报告（须打印本人及配偶的征信报告，登记购房人可持身份证原件至中国人民银行各柜台办理）、核验之日前</w:t>
      </w:r>
      <w:r>
        <w:rPr>
          <w:rFonts w:hint="eastAsia" w:ascii="仿宋" w:hAnsi="仿宋" w:eastAsia="仿宋" w:cs="方正黑体_GBK"/>
          <w:bCs/>
          <w:color w:val="000000" w:themeColor="text1"/>
          <w:sz w:val="28"/>
          <w:szCs w:val="28"/>
        </w:rPr>
        <w:t>6个月</w:t>
      </w:r>
      <w:r>
        <w:rPr>
          <w:rFonts w:hint="eastAsia" w:ascii="仿宋" w:hAnsi="仿宋" w:eastAsia="仿宋" w:cs="方正黑体_GBK"/>
          <w:bCs/>
          <w:sz w:val="28"/>
          <w:szCs w:val="28"/>
        </w:rPr>
        <w:t>内的家庭成员银行存单或账号交易明细等（华宇锦绣花城项目收取验资证明不低于人民币30万，最终购房首付款按四川省商业性个人住房贷款最低首付款比例确定）；</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3.如登记购房人委托他人提交相关核验资料的，需核验委托书、委托人和受委托人的身份证明等资料；</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4.</w:t>
      </w:r>
      <w:r>
        <w:rPr>
          <w:rFonts w:hint="eastAsia"/>
        </w:rPr>
        <w:t xml:space="preserve"> </w:t>
      </w:r>
      <w:r>
        <w:rPr>
          <w:rFonts w:hint="eastAsia" w:ascii="仿宋" w:hAnsi="仿宋" w:eastAsia="仿宋" w:cs="方正黑体_GBK"/>
          <w:bCs/>
          <w:sz w:val="28"/>
          <w:szCs w:val="28"/>
        </w:rPr>
        <w:t>登记购房人为棚改货币化安置住户的，需核验登记购房人通过成都市房屋征收系统自助终端机打印的《成都市国有土地上房屋征收补偿安置合同备案表》（货币补偿）（此表由实施单位、区房管部门盖章），打印地点成都市房产管理局自助</w:t>
      </w:r>
      <w:r>
        <w:rPr>
          <w:rFonts w:ascii="仿宋" w:hAnsi="仿宋" w:eastAsia="仿宋" w:cs="方正黑体_GBK"/>
          <w:bCs/>
          <w:sz w:val="28"/>
          <w:szCs w:val="28"/>
        </w:rPr>
        <w:t>终端机</w:t>
      </w:r>
      <w:r>
        <w:rPr>
          <w:rFonts w:hint="eastAsia" w:ascii="仿宋" w:hAnsi="仿宋" w:eastAsia="仿宋" w:cs="方正黑体_GBK"/>
          <w:bCs/>
          <w:sz w:val="28"/>
          <w:szCs w:val="28"/>
        </w:rPr>
        <w:t>；</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5.由于我公司该项目位于我市住房限购区域，因此还需核验：</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（1）登记购房人的户籍证明或登记购房人社保缴纳明细、稳定就业证明（加盖就业单位公章（购房人</w:t>
      </w:r>
      <w:r>
        <w:rPr>
          <w:rFonts w:ascii="仿宋" w:hAnsi="仿宋" w:eastAsia="仿宋" w:cs="方正黑体_GBK"/>
          <w:bCs/>
          <w:sz w:val="28"/>
          <w:szCs w:val="28"/>
        </w:rPr>
        <w:t>工作单位应</w:t>
      </w:r>
      <w:r>
        <w:rPr>
          <w:rFonts w:hint="eastAsia" w:ascii="仿宋" w:hAnsi="仿宋" w:eastAsia="仿宋" w:cs="方正黑体_GBK"/>
          <w:bCs/>
          <w:sz w:val="28"/>
          <w:szCs w:val="28"/>
        </w:rPr>
        <w:t>与社保</w:t>
      </w:r>
      <w:r>
        <w:rPr>
          <w:rFonts w:ascii="仿宋" w:hAnsi="仿宋" w:eastAsia="仿宋" w:cs="方正黑体_GBK"/>
          <w:bCs/>
          <w:sz w:val="28"/>
          <w:szCs w:val="28"/>
        </w:rPr>
        <w:t>缴纳单位</w:t>
      </w:r>
      <w:r>
        <w:rPr>
          <w:rFonts w:hint="eastAsia" w:ascii="仿宋" w:hAnsi="仿宋" w:eastAsia="仿宋" w:cs="方正黑体_GBK"/>
          <w:bCs/>
          <w:sz w:val="28"/>
          <w:szCs w:val="28"/>
        </w:rPr>
        <w:t>一致），参考样式见附件2）；</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（2）重大招商引资项目和机关企事业单位引进的高端人才（含紧缺人才），需核验登记购房人身份证明和区政府（或管委会）等出具的证明或人才绿卡；</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（3）部队所在地在我市住房限购区域的现役军人，需核验其部队团级以上单位开具部队驻扎地在成都限购区域的证明。</w:t>
      </w:r>
    </w:p>
    <w:p>
      <w:pPr>
        <w:ind w:firstLine="560" w:firstLineChars="200"/>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六、购房资格核验结果反馈和资料保存</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（一）核验结果反馈。购房资格核验结束后，购房人可自行登录成都住宅与房地产业协会网站（www.cdfangxie.com）查询购房资格初补审核验结果。</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（二）资料保存。我公司将妥善保存已核验的购房资格资料，并将《棚改住户登记购房名册》和《普通登记购房人名册》报送成都市房产管理局复核。</w:t>
      </w:r>
    </w:p>
    <w:p>
      <w:pPr>
        <w:ind w:firstLine="560" w:firstLineChars="200"/>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七、购房资格复核</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（一）资格复核时间：2018.01.27-2018.01.31。</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（二）资料复核：我公司对登记购房人报名</w:t>
      </w:r>
      <w:r>
        <w:rPr>
          <w:rFonts w:ascii="仿宋" w:hAnsi="仿宋" w:eastAsia="仿宋" w:cs="方正黑体_GBK"/>
          <w:bCs/>
          <w:sz w:val="28"/>
          <w:szCs w:val="28"/>
        </w:rPr>
        <w:t>录入姓名、证件号码的准确性及其他限购资料进行核验，</w:t>
      </w:r>
      <w:r>
        <w:rPr>
          <w:rFonts w:hint="eastAsia" w:ascii="仿宋" w:hAnsi="仿宋" w:eastAsia="仿宋" w:cs="方正黑体_GBK"/>
          <w:bCs/>
          <w:sz w:val="28"/>
          <w:szCs w:val="28"/>
        </w:rPr>
        <w:t>购房登记</w:t>
      </w:r>
      <w:r>
        <w:rPr>
          <w:rFonts w:ascii="仿宋" w:hAnsi="仿宋" w:eastAsia="仿宋" w:cs="方正黑体_GBK"/>
          <w:bCs/>
          <w:sz w:val="28"/>
          <w:szCs w:val="28"/>
        </w:rPr>
        <w:t>系统不能自动核验通过的限购资料报送成都市房管局复核</w:t>
      </w:r>
      <w:r>
        <w:rPr>
          <w:rFonts w:hint="eastAsia" w:ascii="仿宋" w:hAnsi="仿宋" w:eastAsia="仿宋" w:cs="方正黑体_GBK"/>
          <w:bCs/>
          <w:sz w:val="28"/>
          <w:szCs w:val="28"/>
        </w:rPr>
        <w:t>，购房登记人所提交的登记材料一经复核概不退还。</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八、证据保全公证</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购房资格复核工作完成后，我公司将及时将《棚改住户登记购房名册》和《普通登记购房人名册》报公证机构予以公证证据保全，包括汇总的初始名册和复核后的名册。</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（一）公示时间：</w:t>
      </w:r>
      <w:r>
        <w:rPr>
          <w:rFonts w:hint="eastAsia" w:ascii="仿宋_GB2312" w:hAnsi="方正仿宋_GBK" w:eastAsia="仿宋_GB2312" w:cs="方正仿宋_GBK"/>
          <w:sz w:val="28"/>
          <w:szCs w:val="32"/>
        </w:rPr>
        <w:t>2018.02.01-2018.02.03</w:t>
      </w:r>
      <w:r>
        <w:rPr>
          <w:rFonts w:hint="eastAsia" w:ascii="仿宋" w:hAnsi="仿宋" w:eastAsia="仿宋" w:cs="方正黑体_GBK"/>
          <w:bCs/>
          <w:sz w:val="28"/>
          <w:szCs w:val="28"/>
        </w:rPr>
        <w:t>。</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（二）公示地点： 销售中心现场、华宇锦绣花城微信公众号（微信号：hyxhjxhc）</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（三）公示内容：</w:t>
      </w:r>
      <w:bookmarkStart w:id="1" w:name="_Hlk504332623"/>
      <w:r>
        <w:rPr>
          <w:rFonts w:hint="eastAsia" w:ascii="仿宋" w:hAnsi="仿宋" w:eastAsia="仿宋" w:cs="方正黑体_GBK"/>
          <w:bCs/>
          <w:sz w:val="28"/>
          <w:szCs w:val="28"/>
        </w:rPr>
        <w:t>《棚改住户登记购房名册》和《普通登记购房人名册》，包括汇总的初始名册和复核后的名册(将姓做隐藏处理，将身份证中出生年月日或其他证件后4位做隐藏处理)</w:t>
      </w:r>
      <w:bookmarkEnd w:id="1"/>
      <w:r>
        <w:rPr>
          <w:rFonts w:hint="eastAsia" w:ascii="仿宋" w:hAnsi="仿宋" w:eastAsia="仿宋" w:cs="方正黑体_GBK"/>
          <w:bCs/>
          <w:sz w:val="28"/>
          <w:szCs w:val="28"/>
        </w:rPr>
        <w:t>。</w:t>
      </w:r>
    </w:p>
    <w:p>
      <w:pPr>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九、摇号和顺序结果公示</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w:t>
      </w:r>
      <w:r>
        <w:rPr>
          <w:rFonts w:hint="eastAsia" w:ascii="仿宋" w:hAnsi="仿宋" w:eastAsia="仿宋" w:cs="方正黑体_GBK"/>
          <w:bCs/>
          <w:sz w:val="28"/>
          <w:szCs w:val="28"/>
        </w:rPr>
        <w:tab/>
      </w:r>
      <w:r>
        <w:rPr>
          <w:rFonts w:hint="eastAsia" w:ascii="仿宋" w:hAnsi="仿宋" w:eastAsia="仿宋" w:cs="方正黑体_GBK"/>
          <w:bCs/>
          <w:sz w:val="28"/>
          <w:szCs w:val="28"/>
        </w:rPr>
        <w:t>摇号时间：2018.02.04（准确时间以摇号公告为准）；</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w:t>
      </w:r>
      <w:r>
        <w:rPr>
          <w:rFonts w:hint="eastAsia" w:ascii="仿宋" w:hAnsi="仿宋" w:eastAsia="仿宋" w:cs="方正黑体_GBK"/>
          <w:bCs/>
          <w:sz w:val="28"/>
          <w:szCs w:val="28"/>
        </w:rPr>
        <w:tab/>
      </w:r>
      <w:r>
        <w:rPr>
          <w:rFonts w:hint="eastAsia" w:ascii="仿宋" w:hAnsi="仿宋" w:eastAsia="仿宋" w:cs="方正黑体_GBK"/>
          <w:bCs/>
          <w:sz w:val="28"/>
          <w:szCs w:val="28"/>
        </w:rPr>
        <w:t>摇号公告发布地点：华宇锦绣花城销售中心现场；</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(三)</w:t>
      </w:r>
      <w:r>
        <w:rPr>
          <w:rFonts w:hint="eastAsia" w:ascii="仿宋" w:hAnsi="仿宋" w:eastAsia="仿宋" w:cs="方正黑体_GBK"/>
          <w:bCs/>
          <w:sz w:val="28"/>
          <w:szCs w:val="28"/>
        </w:rPr>
        <w:tab/>
      </w:r>
      <w:r>
        <w:rPr>
          <w:rFonts w:hint="eastAsia" w:ascii="仿宋" w:hAnsi="仿宋" w:eastAsia="仿宋" w:cs="方正黑体_GBK"/>
          <w:bCs/>
          <w:sz w:val="28"/>
          <w:szCs w:val="28"/>
        </w:rPr>
        <w:t>摇号地点：</w:t>
      </w:r>
      <w:bookmarkStart w:id="2" w:name="_Hlk504332685"/>
      <w:r>
        <w:rPr>
          <w:rFonts w:hint="eastAsia" w:ascii="仿宋" w:hAnsi="仿宋" w:eastAsia="仿宋" w:cs="方正黑体_GBK"/>
          <w:bCs/>
          <w:sz w:val="28"/>
          <w:szCs w:val="28"/>
        </w:rPr>
        <w:t>成都市律政公证处</w:t>
      </w:r>
      <w:bookmarkEnd w:id="2"/>
      <w:r>
        <w:rPr>
          <w:rFonts w:hint="eastAsia" w:ascii="仿宋" w:hAnsi="仿宋" w:eastAsia="仿宋" w:cs="方正黑体_GBK"/>
          <w:bCs/>
          <w:sz w:val="28"/>
          <w:szCs w:val="28"/>
        </w:rPr>
        <w:t>；</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(四)</w:t>
      </w:r>
      <w:r>
        <w:rPr>
          <w:rFonts w:hint="eastAsia" w:ascii="仿宋" w:hAnsi="仿宋" w:eastAsia="仿宋" w:cs="方正黑体_GBK"/>
          <w:bCs/>
          <w:sz w:val="28"/>
          <w:szCs w:val="28"/>
        </w:rPr>
        <w:tab/>
      </w:r>
      <w:r>
        <w:rPr>
          <w:rFonts w:hint="eastAsia" w:ascii="仿宋" w:hAnsi="仿宋" w:eastAsia="仿宋" w:cs="方正黑体_GBK"/>
          <w:bCs/>
          <w:sz w:val="28"/>
          <w:szCs w:val="28"/>
        </w:rPr>
        <w:t>公证机构负责将复核后符合购房条件的登记人员名单导入公证摇号系统确定选房排序，摇号排序结果由我司在销售现场公示（公示时间为1天，2018年2月4日)。</w:t>
      </w:r>
    </w:p>
    <w:p>
      <w:pPr>
        <w:ind w:firstLine="560" w:firstLineChars="200"/>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十、按序选房</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（一）选房时间：2018.02.05（准确时间以摇号公告为准）</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（二）选房地点：华宇锦绣花城销售中心现场</w:t>
      </w:r>
    </w:p>
    <w:p>
      <w:pPr>
        <w:ind w:firstLine="560" w:firstLineChars="200"/>
        <w:rPr>
          <w:rFonts w:ascii="仿宋" w:hAnsi="仿宋" w:eastAsia="仿宋" w:cs="方正黑体_GBK"/>
          <w:bCs/>
          <w:color w:val="000000" w:themeColor="text1"/>
          <w:sz w:val="28"/>
          <w:szCs w:val="28"/>
        </w:rPr>
      </w:pPr>
      <w:r>
        <w:rPr>
          <w:rFonts w:hint="eastAsia" w:ascii="仿宋" w:hAnsi="仿宋" w:eastAsia="仿宋" w:cs="方正黑体_GBK"/>
          <w:bCs/>
          <w:color w:val="000000" w:themeColor="text1"/>
          <w:sz w:val="28"/>
          <w:szCs w:val="28"/>
        </w:rPr>
        <w:t>（三）选房流程：按照棚改货币化安置住户摇号排序结果、普通登记购房人摇号排序结果，先后组织摇号选房人依序分批分时段选房，摇号排序后次日进行选房（选房当天完成542套房源的选房，如工作时间内未完成，延长选房时间至542套房源选房完毕）。每批次安排10组客户选房，每组客户不得多于2人，每批次选房时间不得超过两分钟，现场拖延选房时间经我司公开提示三次后，仍不能确定选房的视为放弃选房资格。请选房人按我公司公布或通知的时间前来选房。选房人在公布或通知的时间未能到场选房的，公证机构现场确认后视为放弃选房。</w:t>
      </w:r>
    </w:p>
    <w:tbl>
      <w:tblPr>
        <w:tblStyle w:val="12"/>
        <w:tblW w:w="8396" w:type="dxa"/>
        <w:jc w:val="center"/>
        <w:tblInd w:w="0" w:type="dxa"/>
        <w:tblLayout w:type="fixed"/>
        <w:tblCellMar>
          <w:top w:w="0" w:type="dxa"/>
          <w:left w:w="108" w:type="dxa"/>
          <w:bottom w:w="0" w:type="dxa"/>
          <w:right w:w="108" w:type="dxa"/>
        </w:tblCellMar>
      </w:tblPr>
      <w:tblGrid>
        <w:gridCol w:w="4044"/>
        <w:gridCol w:w="25"/>
        <w:gridCol w:w="4281"/>
        <w:gridCol w:w="46"/>
      </w:tblGrid>
      <w:tr>
        <w:tblPrEx>
          <w:tblLayout w:type="fixed"/>
          <w:tblCellMar>
            <w:top w:w="0" w:type="dxa"/>
            <w:left w:w="108" w:type="dxa"/>
            <w:bottom w:w="0" w:type="dxa"/>
            <w:right w:w="108" w:type="dxa"/>
          </w:tblCellMar>
        </w:tblPrEx>
        <w:trPr>
          <w:gridAfter w:val="1"/>
          <w:wAfter w:w="46" w:type="dxa"/>
          <w:trHeight w:val="387" w:hRule="atLeast"/>
          <w:jc w:val="center"/>
        </w:trPr>
        <w:tc>
          <w:tcPr>
            <w:tcW w:w="83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分时段现场开盘签到时间表——棚改住户购房人</w:t>
            </w:r>
          </w:p>
        </w:tc>
      </w:tr>
      <w:tr>
        <w:tblPrEx>
          <w:tblLayout w:type="fixed"/>
          <w:tblCellMar>
            <w:top w:w="0" w:type="dxa"/>
            <w:left w:w="108" w:type="dxa"/>
            <w:bottom w:w="0" w:type="dxa"/>
            <w:right w:w="108" w:type="dxa"/>
          </w:tblCellMar>
        </w:tblPrEx>
        <w:trPr>
          <w:gridAfter w:val="1"/>
          <w:wAfter w:w="46" w:type="dxa"/>
          <w:trHeight w:val="387" w:hRule="atLeast"/>
          <w:jc w:val="center"/>
        </w:trPr>
        <w:tc>
          <w:tcPr>
            <w:tcW w:w="404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选房时间</w:t>
            </w:r>
          </w:p>
        </w:tc>
        <w:tc>
          <w:tcPr>
            <w:tcW w:w="43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选房号段</w:t>
            </w:r>
          </w:p>
        </w:tc>
      </w:tr>
      <w:tr>
        <w:tblPrEx>
          <w:tblLayout w:type="fixed"/>
          <w:tblCellMar>
            <w:top w:w="0" w:type="dxa"/>
            <w:left w:w="108" w:type="dxa"/>
            <w:bottom w:w="0" w:type="dxa"/>
            <w:right w:w="108" w:type="dxa"/>
          </w:tblCellMar>
        </w:tblPrEx>
        <w:trPr>
          <w:gridAfter w:val="1"/>
          <w:wAfter w:w="46" w:type="dxa"/>
          <w:trHeight w:val="387" w:hRule="atLeast"/>
          <w:jc w:val="center"/>
        </w:trPr>
        <w:tc>
          <w:tcPr>
            <w:tcW w:w="404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09：00-</w:t>
            </w:r>
            <w:r>
              <w:rPr>
                <w:rFonts w:ascii="仿宋" w:hAnsi="仿宋" w:eastAsia="仿宋" w:cs="仿宋_GB2312"/>
                <w:sz w:val="28"/>
              </w:rPr>
              <w:t>10</w:t>
            </w:r>
            <w:r>
              <w:rPr>
                <w:rFonts w:hint="eastAsia" w:ascii="仿宋" w:hAnsi="仿宋" w:eastAsia="仿宋" w:cs="仿宋_GB2312"/>
                <w:sz w:val="28"/>
              </w:rPr>
              <w:t>：00</w:t>
            </w:r>
          </w:p>
        </w:tc>
        <w:tc>
          <w:tcPr>
            <w:tcW w:w="43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ascii="仿宋" w:hAnsi="仿宋" w:eastAsia="仿宋" w:cs="仿宋_GB2312"/>
                <w:sz w:val="28"/>
              </w:rPr>
              <w:t>55套房源按序选购完毕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396" w:type="dxa"/>
            <w:gridSpan w:val="4"/>
            <w:tcBorders>
              <w:top w:val="single" w:color="auto" w:sz="4" w:space="0"/>
              <w:bottom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分时段现场开盘签到时间表——普通购房人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4069" w:type="dxa"/>
            <w:gridSpan w:val="2"/>
            <w:tcBorders>
              <w:top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选房时间</w:t>
            </w:r>
          </w:p>
        </w:tc>
        <w:tc>
          <w:tcPr>
            <w:tcW w:w="4327" w:type="dxa"/>
            <w:gridSpan w:val="2"/>
            <w:tcBorders>
              <w:top w:val="single" w:color="auto" w:sz="4" w:space="0"/>
              <w:left w:val="single" w:color="auto" w:sz="4" w:space="0"/>
              <w:bottom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选房号段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4069" w:type="dxa"/>
            <w:gridSpan w:val="2"/>
            <w:tcBorders>
              <w:top w:val="single" w:color="auto" w:sz="4" w:space="0"/>
              <w:bottom w:val="single" w:color="auto" w:sz="4" w:space="0"/>
              <w:right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10:00-18：00</w:t>
            </w:r>
          </w:p>
        </w:tc>
        <w:tc>
          <w:tcPr>
            <w:tcW w:w="4327" w:type="dxa"/>
            <w:gridSpan w:val="2"/>
            <w:tcBorders>
              <w:top w:val="single" w:color="auto" w:sz="4" w:space="0"/>
              <w:left w:val="single" w:color="auto" w:sz="4" w:space="0"/>
              <w:bottom w:val="single" w:color="auto" w:sz="4" w:space="0"/>
            </w:tcBorders>
            <w:shd w:val="clear" w:color="auto" w:fill="auto"/>
            <w:vAlign w:val="center"/>
          </w:tcPr>
          <w:p>
            <w:pPr>
              <w:jc w:val="center"/>
              <w:rPr>
                <w:rFonts w:ascii="仿宋" w:hAnsi="仿宋" w:eastAsia="仿宋" w:cs="微软雅黑"/>
                <w:sz w:val="28"/>
                <w:szCs w:val="21"/>
              </w:rPr>
            </w:pPr>
            <w:r>
              <w:rPr>
                <w:rFonts w:hint="eastAsia" w:ascii="仿宋" w:hAnsi="仿宋" w:eastAsia="仿宋" w:cs="仿宋_GB2312"/>
                <w:sz w:val="28"/>
              </w:rPr>
              <w:t>1-700号登记购房客户选购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396" w:type="dxa"/>
            <w:gridSpan w:val="4"/>
            <w:tcBorders>
              <w:top w:val="single" w:color="auto" w:sz="4" w:space="0"/>
              <w:bottom w:val="single" w:color="auto" w:sz="4" w:space="0"/>
            </w:tcBorders>
            <w:shd w:val="clear" w:color="auto" w:fill="auto"/>
            <w:vAlign w:val="center"/>
          </w:tcPr>
          <w:p>
            <w:pPr>
              <w:jc w:val="center"/>
              <w:rPr>
                <w:rFonts w:ascii="仿宋" w:hAnsi="仿宋" w:eastAsia="仿宋" w:cs="仿宋_GB2312"/>
                <w:sz w:val="28"/>
              </w:rPr>
            </w:pPr>
            <w:r>
              <w:rPr>
                <w:rFonts w:hint="eastAsia" w:ascii="仿宋" w:hAnsi="仿宋" w:eastAsia="仿宋" w:cs="仿宋_GB2312"/>
                <w:sz w:val="28"/>
              </w:rPr>
              <w:t>根据剩余房源情况提前通知后续客户到销售中心准备选房</w:t>
            </w:r>
          </w:p>
        </w:tc>
      </w:tr>
    </w:tbl>
    <w:p>
      <w:pPr>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十一、注意事项</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（三）举报电话。如果您发现我公司或委托的中介机构有下列行为的，请及时向我公司或房产行政主管部门举报：</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1.设置仅有利于房地产开发企业或中介机构内部、全款支付等部分购房人的登记条件；</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2.设置捆绑销售、挂牌价外收费等不利于购房人的登记条件；</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3.公司员工或委托机构员工强制或私自收取排号费，渠道费，诚意金或其他预订款性质费用；</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4.提供或协助登记购房人出具虚假购房资格材料；</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5.要求登记购房人到指定的银行打印银行存单或账户交易明细；</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6.要求登记购房人打印的银行存单或账户交易明细等高于意向房源首付款；</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7.对符合登记条件的意向购房人不予登记；</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8.其他违法违规行为。</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成都渝瑞房地产开发有限公司客户服务部门举报电话：028-61817829；</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 xml:space="preserve">成都市房管局举报电话：028-86280417。 </w:t>
      </w:r>
    </w:p>
    <w:p>
      <w:pPr>
        <w:ind w:firstLine="560" w:firstLineChars="200"/>
        <w:rPr>
          <w:rFonts w:ascii="仿宋" w:hAnsi="仿宋" w:eastAsia="仿宋" w:cs="方正黑体_GBK"/>
          <w:bCs/>
          <w:sz w:val="28"/>
          <w:szCs w:val="28"/>
        </w:rPr>
      </w:pP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附件1：资格核验现场布置图</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附件2：稳定就业证明</w:t>
      </w:r>
    </w:p>
    <w:p>
      <w:pPr>
        <w:ind w:firstLine="560" w:firstLineChars="200"/>
        <w:rPr>
          <w:rFonts w:ascii="仿宋" w:hAnsi="仿宋" w:eastAsia="仿宋" w:cs="方正黑体_GBK"/>
          <w:bCs/>
          <w:sz w:val="28"/>
          <w:szCs w:val="28"/>
        </w:rPr>
      </w:pPr>
      <w:r>
        <w:rPr>
          <w:rFonts w:hint="eastAsia" w:ascii="仿宋" w:hAnsi="仿宋" w:eastAsia="仿宋" w:cs="方正黑体_GBK"/>
          <w:bCs/>
          <w:sz w:val="28"/>
          <w:szCs w:val="28"/>
        </w:rPr>
        <w:t>附件3：资料提交审核清单</w:t>
      </w:r>
    </w:p>
    <w:p>
      <w:pPr>
        <w:ind w:firstLine="560" w:firstLineChars="200"/>
        <w:rPr>
          <w:rFonts w:ascii="仿宋" w:hAnsi="仿宋" w:eastAsia="仿宋" w:cs="方正黑体_GBK"/>
          <w:bCs/>
          <w:sz w:val="28"/>
          <w:szCs w:val="28"/>
        </w:rPr>
      </w:pPr>
    </w:p>
    <w:p>
      <w:pPr>
        <w:spacing w:line="520" w:lineRule="exact"/>
        <w:jc w:val="right"/>
        <w:rPr>
          <w:rFonts w:ascii="仿宋" w:hAnsi="仿宋" w:eastAsia="仿宋" w:cs="方正黑体_GBK"/>
          <w:bCs/>
          <w:sz w:val="28"/>
          <w:szCs w:val="28"/>
        </w:rPr>
      </w:pPr>
      <w:r>
        <w:rPr>
          <w:rFonts w:hint="eastAsia" w:ascii="仿宋" w:hAnsi="仿宋" w:eastAsia="仿宋" w:cs="方正黑体_GBK"/>
          <w:bCs/>
          <w:sz w:val="28"/>
          <w:szCs w:val="28"/>
        </w:rPr>
        <w:t>成都渝瑞房地产开发有限公司</w:t>
      </w:r>
    </w:p>
    <w:p>
      <w:pPr>
        <w:spacing w:line="520" w:lineRule="exact"/>
        <w:jc w:val="right"/>
        <w:rPr>
          <w:rFonts w:ascii="仿宋" w:hAnsi="仿宋" w:eastAsia="仿宋" w:cs="方正黑体_GBK"/>
          <w:bCs/>
          <w:sz w:val="28"/>
          <w:szCs w:val="28"/>
        </w:rPr>
      </w:pPr>
      <w:r>
        <w:rPr>
          <w:rFonts w:hint="eastAsia" w:ascii="仿宋" w:hAnsi="仿宋" w:eastAsia="仿宋" w:cs="方正黑体_GBK"/>
          <w:bCs/>
          <w:sz w:val="28"/>
          <w:szCs w:val="28"/>
        </w:rPr>
        <w:t>2018年1月24日</w:t>
      </w:r>
    </w:p>
    <w:p>
      <w:pPr>
        <w:spacing w:line="520" w:lineRule="exact"/>
        <w:jc w:val="righ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r>
        <w:rPr>
          <w:rFonts w:hint="eastAsia" w:ascii="仿宋" w:hAnsi="仿宋" w:eastAsia="仿宋" w:cs="方正黑体_GBK"/>
          <w:bCs/>
          <w:sz w:val="28"/>
          <w:szCs w:val="28"/>
        </w:rPr>
        <w:t>附件1：资格核验现场布置图</w:t>
      </w:r>
    </w:p>
    <w:p>
      <w:pPr>
        <w:spacing w:line="520" w:lineRule="exact"/>
        <w:jc w:val="left"/>
        <w:rPr>
          <w:rFonts w:ascii="仿宋" w:hAnsi="仿宋" w:eastAsia="仿宋" w:cs="方正黑体_GBK"/>
          <w:bCs/>
          <w:sz w:val="28"/>
          <w:szCs w:val="28"/>
        </w:rPr>
      </w:pPr>
      <w:r>
        <w:drawing>
          <wp:anchor distT="0" distB="0" distL="114300" distR="114300" simplePos="0" relativeHeight="251658240" behindDoc="0" locked="0" layoutInCell="1" allowOverlap="1">
            <wp:simplePos x="0" y="0"/>
            <wp:positionH relativeFrom="margin">
              <wp:align>left</wp:align>
            </wp:positionH>
            <wp:positionV relativeFrom="paragraph">
              <wp:posOffset>245745</wp:posOffset>
            </wp:positionV>
            <wp:extent cx="5274310" cy="4813300"/>
            <wp:effectExtent l="0" t="0" r="2540" b="635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74310" cy="4813300"/>
                    </a:xfrm>
                    <a:prstGeom prst="rect">
                      <a:avLst/>
                    </a:prstGeom>
                  </pic:spPr>
                </pic:pic>
              </a:graphicData>
            </a:graphic>
          </wp:anchor>
        </w:drawing>
      </w: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rPr>
          <w:rFonts w:ascii="仿宋" w:hAnsi="仿宋" w:eastAsia="仿宋" w:cs="方正黑体_GBK"/>
          <w:bCs/>
          <w:sz w:val="28"/>
          <w:szCs w:val="28"/>
        </w:rPr>
      </w:pPr>
    </w:p>
    <w:p>
      <w:pPr>
        <w:rPr>
          <w:rFonts w:ascii="仿宋" w:hAnsi="仿宋" w:eastAsia="仿宋" w:cs="方正黑体_GBK"/>
          <w:bCs/>
          <w:sz w:val="28"/>
          <w:szCs w:val="28"/>
        </w:rPr>
      </w:pPr>
      <w:r>
        <w:rPr>
          <w:rFonts w:hint="eastAsia" w:ascii="仿宋" w:hAnsi="仿宋" w:eastAsia="仿宋" w:cs="方正黑体_GBK"/>
          <w:bCs/>
          <w:sz w:val="28"/>
          <w:szCs w:val="28"/>
        </w:rPr>
        <w:t>附件2：稳定就业证明</w:t>
      </w:r>
    </w:p>
    <w:p>
      <w:pPr>
        <w:rPr>
          <w:rFonts w:ascii="仿宋" w:hAnsi="仿宋" w:eastAsia="仿宋" w:cs="方正黑体_GBK"/>
          <w:bCs/>
          <w:sz w:val="28"/>
          <w:szCs w:val="28"/>
        </w:rPr>
      </w:pPr>
    </w:p>
    <w:p>
      <w:pPr>
        <w:spacing w:line="240" w:lineRule="atLeast"/>
        <w:jc w:val="center"/>
        <w:rPr>
          <w:rFonts w:ascii="仿宋" w:hAnsi="仿宋" w:eastAsia="仿宋" w:cs="方正仿宋_GBK"/>
          <w:sz w:val="36"/>
          <w:szCs w:val="28"/>
        </w:rPr>
      </w:pPr>
      <w:r>
        <w:rPr>
          <w:rFonts w:hint="eastAsia" w:ascii="仿宋" w:hAnsi="仿宋" w:eastAsia="仿宋" w:cs="方正仿宋_GBK"/>
          <w:sz w:val="36"/>
          <w:szCs w:val="28"/>
        </w:rPr>
        <w:t>稳定就业证明</w:t>
      </w:r>
    </w:p>
    <w:p>
      <w:pPr>
        <w:spacing w:line="240" w:lineRule="atLeast"/>
        <w:jc w:val="center"/>
        <w:rPr>
          <w:rFonts w:ascii="仿宋" w:hAnsi="仿宋" w:eastAsia="仿宋" w:cs="方正仿宋_GBK"/>
          <w:sz w:val="36"/>
          <w:szCs w:val="28"/>
        </w:rPr>
      </w:pPr>
    </w:p>
    <w:p>
      <w:pPr>
        <w:spacing w:line="240" w:lineRule="atLeast"/>
        <w:ind w:firstLine="560" w:firstLineChars="200"/>
        <w:jc w:val="left"/>
        <w:rPr>
          <w:rFonts w:ascii="仿宋" w:hAnsi="仿宋" w:eastAsia="仿宋" w:cs="方正仿宋_GBK"/>
          <w:sz w:val="28"/>
          <w:szCs w:val="28"/>
        </w:rPr>
      </w:pPr>
      <w:r>
        <w:rPr>
          <w:rFonts w:hint="eastAsia" w:ascii="仿宋" w:hAnsi="仿宋" w:eastAsia="仿宋" w:cs="方正仿宋_GBK"/>
          <w:sz w:val="28"/>
          <w:szCs w:val="28"/>
        </w:rPr>
        <w:t xml:space="preserve">姓名  </w:t>
      </w:r>
      <w:r>
        <w:rPr>
          <w:rFonts w:ascii="仿宋" w:hAnsi="仿宋" w:eastAsia="仿宋" w:cs="方正仿宋_GBK"/>
          <w:sz w:val="28"/>
          <w:szCs w:val="28"/>
        </w:rPr>
        <w:t xml:space="preserve">      </w:t>
      </w:r>
      <w:r>
        <w:rPr>
          <w:rFonts w:hint="eastAsia" w:ascii="仿宋" w:hAnsi="仿宋" w:eastAsia="仿宋" w:cs="方正仿宋_GBK"/>
          <w:sz w:val="28"/>
          <w:szCs w:val="28"/>
        </w:rPr>
        <w:t xml:space="preserve">（身份证号： </w:t>
      </w:r>
      <w:r>
        <w:rPr>
          <w:rFonts w:ascii="仿宋" w:hAnsi="仿宋" w:eastAsia="仿宋" w:cs="方正仿宋_GBK"/>
          <w:sz w:val="28"/>
          <w:szCs w:val="28"/>
        </w:rPr>
        <w:t xml:space="preserve">                          </w:t>
      </w:r>
      <w:r>
        <w:rPr>
          <w:rFonts w:hint="eastAsia" w:ascii="仿宋" w:hAnsi="仿宋" w:eastAsia="仿宋" w:cs="方正仿宋_GBK"/>
          <w:sz w:val="28"/>
          <w:szCs w:val="28"/>
        </w:rPr>
        <w:t xml:space="preserve">），系我单位工作人员。该同志自 </w:t>
      </w:r>
      <w:r>
        <w:rPr>
          <w:rFonts w:ascii="仿宋" w:hAnsi="仿宋" w:eastAsia="仿宋" w:cs="方正仿宋_GBK"/>
          <w:sz w:val="28"/>
          <w:szCs w:val="28"/>
        </w:rPr>
        <w:t xml:space="preserve">    </w:t>
      </w:r>
      <w:r>
        <w:rPr>
          <w:rFonts w:hint="eastAsia" w:ascii="仿宋" w:hAnsi="仿宋" w:eastAsia="仿宋" w:cs="方正仿宋_GBK"/>
          <w:sz w:val="28"/>
          <w:szCs w:val="28"/>
        </w:rPr>
        <w:t xml:space="preserve">年 </w:t>
      </w:r>
      <w:r>
        <w:rPr>
          <w:rFonts w:ascii="仿宋" w:hAnsi="仿宋" w:eastAsia="仿宋" w:cs="方正仿宋_GBK"/>
          <w:sz w:val="28"/>
          <w:szCs w:val="28"/>
        </w:rPr>
        <w:t xml:space="preserve">   </w:t>
      </w:r>
      <w:r>
        <w:rPr>
          <w:rFonts w:hint="eastAsia" w:ascii="仿宋" w:hAnsi="仿宋" w:eastAsia="仿宋" w:cs="方正仿宋_GBK"/>
          <w:sz w:val="28"/>
          <w:szCs w:val="28"/>
        </w:rPr>
        <w:t xml:space="preserve">月 </w:t>
      </w:r>
      <w:r>
        <w:rPr>
          <w:rFonts w:ascii="仿宋" w:hAnsi="仿宋" w:eastAsia="仿宋" w:cs="方正仿宋_GBK"/>
          <w:sz w:val="28"/>
          <w:szCs w:val="28"/>
        </w:rPr>
        <w:t xml:space="preserve">   </w:t>
      </w:r>
      <w:r>
        <w:rPr>
          <w:rFonts w:hint="eastAsia" w:ascii="仿宋" w:hAnsi="仿宋" w:eastAsia="仿宋" w:cs="方正仿宋_GBK"/>
          <w:sz w:val="28"/>
          <w:szCs w:val="28"/>
        </w:rPr>
        <w:t xml:space="preserve">日起在我单位位于 </w:t>
      </w:r>
      <w:r>
        <w:rPr>
          <w:rFonts w:ascii="仿宋" w:hAnsi="仿宋" w:eastAsia="仿宋" w:cs="方正仿宋_GBK"/>
          <w:sz w:val="28"/>
          <w:szCs w:val="28"/>
        </w:rPr>
        <w:t xml:space="preserve">      </w:t>
      </w:r>
    </w:p>
    <w:p>
      <w:pPr>
        <w:spacing w:line="240" w:lineRule="atLeast"/>
        <w:ind w:firstLine="3640" w:firstLineChars="1300"/>
        <w:jc w:val="left"/>
        <w:rPr>
          <w:rFonts w:ascii="仿宋" w:hAnsi="仿宋" w:eastAsia="仿宋" w:cs="方正仿宋_GBK"/>
          <w:sz w:val="28"/>
          <w:szCs w:val="28"/>
        </w:rPr>
      </w:pPr>
      <w:r>
        <w:rPr>
          <w:rFonts w:hint="eastAsia" w:ascii="仿宋" w:hAnsi="仿宋" w:eastAsia="仿宋" w:cs="方正仿宋_GBK"/>
          <w:sz w:val="28"/>
          <w:szCs w:val="28"/>
        </w:rPr>
        <w:t>（地址）的办公地点连续稳定工作至今。如证明失实，本单位愿意承担由此带来的一切法律后果。</w:t>
      </w:r>
    </w:p>
    <w:p>
      <w:pPr>
        <w:spacing w:line="240" w:lineRule="atLeast"/>
        <w:ind w:firstLine="560" w:firstLineChars="200"/>
        <w:rPr>
          <w:rFonts w:ascii="仿宋" w:hAnsi="仿宋" w:eastAsia="仿宋" w:cs="方正仿宋_GBK"/>
          <w:sz w:val="28"/>
          <w:szCs w:val="28"/>
        </w:rPr>
      </w:pPr>
      <w:r>
        <w:rPr>
          <w:rFonts w:hint="eastAsia" w:ascii="仿宋" w:hAnsi="仿宋" w:eastAsia="仿宋" w:cs="方正仿宋_GBK"/>
          <w:sz w:val="28"/>
          <w:szCs w:val="28"/>
        </w:rPr>
        <w:t>特此证明。</w:t>
      </w:r>
    </w:p>
    <w:p>
      <w:pPr>
        <w:spacing w:line="240" w:lineRule="atLeast"/>
        <w:ind w:firstLine="560" w:firstLineChars="200"/>
        <w:rPr>
          <w:rFonts w:ascii="仿宋" w:hAnsi="仿宋" w:eastAsia="仿宋" w:cs="方正仿宋_GBK"/>
          <w:sz w:val="28"/>
          <w:szCs w:val="28"/>
        </w:rPr>
      </w:pPr>
      <w:r>
        <w:rPr>
          <w:rFonts w:hint="eastAsia" w:ascii="仿宋" w:hAnsi="仿宋" w:eastAsia="仿宋" w:cs="方正仿宋_GBK"/>
          <w:sz w:val="28"/>
          <w:szCs w:val="28"/>
        </w:rPr>
        <w:t>（此证明仅用于该工作人员购买住房进行限购审查）</w:t>
      </w:r>
    </w:p>
    <w:p>
      <w:pPr>
        <w:spacing w:line="240" w:lineRule="atLeast"/>
        <w:ind w:firstLine="5880" w:firstLineChars="2100"/>
        <w:rPr>
          <w:rFonts w:ascii="仿宋" w:hAnsi="仿宋" w:eastAsia="仿宋" w:cs="方正仿宋_GBK"/>
          <w:sz w:val="28"/>
          <w:szCs w:val="28"/>
        </w:rPr>
      </w:pPr>
      <w:r>
        <w:rPr>
          <w:rFonts w:hint="eastAsia" w:ascii="仿宋" w:hAnsi="仿宋" w:eastAsia="仿宋" w:cs="方正仿宋_GBK"/>
          <w:sz w:val="28"/>
          <w:szCs w:val="28"/>
        </w:rPr>
        <w:t>单位公章</w:t>
      </w:r>
    </w:p>
    <w:p>
      <w:pPr>
        <w:spacing w:line="240" w:lineRule="atLeast"/>
        <w:ind w:right="160"/>
        <w:jc w:val="center"/>
        <w:rPr>
          <w:rFonts w:ascii="仿宋" w:hAnsi="仿宋" w:eastAsia="仿宋" w:cs="方正仿宋_GBK"/>
          <w:sz w:val="28"/>
          <w:szCs w:val="28"/>
        </w:rPr>
      </w:pPr>
      <w:r>
        <w:rPr>
          <w:rFonts w:hint="eastAsia" w:ascii="仿宋" w:hAnsi="仿宋" w:eastAsia="仿宋" w:cs="方正仿宋_GBK"/>
          <w:sz w:val="28"/>
          <w:szCs w:val="28"/>
        </w:rPr>
        <w:t xml:space="preserve">                                   X年X月X日</w:t>
      </w:r>
    </w:p>
    <w:p>
      <w:pPr>
        <w:spacing w:line="240" w:lineRule="atLeast"/>
        <w:ind w:right="160"/>
        <w:jc w:val="center"/>
        <w:rPr>
          <w:rFonts w:ascii="仿宋" w:hAnsi="仿宋" w:eastAsia="仿宋" w:cs="方正仿宋_GBK"/>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spacing w:line="520" w:lineRule="exact"/>
        <w:jc w:val="left"/>
        <w:rPr>
          <w:rFonts w:ascii="仿宋" w:hAnsi="仿宋" w:eastAsia="仿宋" w:cs="方正黑体_GBK"/>
          <w:bCs/>
          <w:sz w:val="28"/>
          <w:szCs w:val="28"/>
        </w:rPr>
      </w:pPr>
    </w:p>
    <w:p>
      <w:pPr>
        <w:rPr>
          <w:rFonts w:ascii="仿宋" w:hAnsi="仿宋" w:eastAsia="仿宋" w:cs="方正黑体_GBK"/>
          <w:bCs/>
          <w:sz w:val="28"/>
          <w:szCs w:val="28"/>
        </w:rPr>
      </w:pPr>
      <w:r>
        <w:rPr>
          <w:rFonts w:hint="eastAsia" w:ascii="仿宋" w:hAnsi="仿宋" w:eastAsia="仿宋" w:cs="方正黑体_GBK"/>
          <w:bCs/>
          <w:sz w:val="28"/>
          <w:szCs w:val="28"/>
        </w:rPr>
        <w:t>附件3：资料提交审核清单</w:t>
      </w:r>
    </w:p>
    <w:tbl>
      <w:tblPr>
        <w:tblStyle w:val="12"/>
        <w:tblpPr w:leftFromText="180" w:rightFromText="180" w:vertAnchor="text" w:horzAnchor="margin" w:tblpY="634"/>
        <w:tblW w:w="9180" w:type="dxa"/>
        <w:tblInd w:w="0" w:type="dxa"/>
        <w:tblLayout w:type="fixed"/>
        <w:tblCellMar>
          <w:top w:w="0" w:type="dxa"/>
          <w:left w:w="108" w:type="dxa"/>
          <w:bottom w:w="0" w:type="dxa"/>
          <w:right w:w="108" w:type="dxa"/>
        </w:tblCellMar>
      </w:tblPr>
      <w:tblGrid>
        <w:gridCol w:w="1580"/>
        <w:gridCol w:w="1480"/>
        <w:gridCol w:w="3593"/>
        <w:gridCol w:w="2527"/>
      </w:tblGrid>
      <w:tr>
        <w:tblPrEx>
          <w:tblLayout w:type="fixed"/>
          <w:tblCellMar>
            <w:top w:w="0" w:type="dxa"/>
            <w:left w:w="108" w:type="dxa"/>
            <w:bottom w:w="0" w:type="dxa"/>
            <w:right w:w="108" w:type="dxa"/>
          </w:tblCellMar>
        </w:tblPrEx>
        <w:trPr>
          <w:trHeight w:val="390" w:hRule="atLeast"/>
        </w:trPr>
        <w:tc>
          <w:tcPr>
            <w:tcW w:w="9180" w:type="dxa"/>
            <w:gridSpan w:val="4"/>
            <w:tcBorders>
              <w:top w:val="single" w:color="auto" w:sz="8" w:space="0"/>
              <w:left w:val="single" w:color="auto" w:sz="8" w:space="0"/>
              <w:bottom w:val="single" w:color="auto" w:sz="8" w:space="0"/>
              <w:right w:val="single" w:color="000000"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资料提交审核清单</w:t>
            </w:r>
          </w:p>
        </w:tc>
      </w:tr>
      <w:tr>
        <w:tblPrEx>
          <w:tblLayout w:type="fixed"/>
          <w:tblCellMar>
            <w:top w:w="0" w:type="dxa"/>
            <w:left w:w="108" w:type="dxa"/>
            <w:bottom w:w="0" w:type="dxa"/>
            <w:right w:w="108" w:type="dxa"/>
          </w:tblCellMar>
        </w:tblPrEx>
        <w:trPr>
          <w:trHeight w:val="390" w:hRule="atLeast"/>
        </w:trPr>
        <w:tc>
          <w:tcPr>
            <w:tcW w:w="1580" w:type="dxa"/>
            <w:tcBorders>
              <w:top w:val="nil"/>
              <w:left w:val="single" w:color="auto" w:sz="8" w:space="0"/>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客户分类</w:t>
            </w:r>
          </w:p>
        </w:tc>
        <w:tc>
          <w:tcPr>
            <w:tcW w:w="148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情况分类</w:t>
            </w:r>
          </w:p>
        </w:tc>
        <w:tc>
          <w:tcPr>
            <w:tcW w:w="3593"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资料类别</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收取要求</w:t>
            </w:r>
          </w:p>
        </w:tc>
      </w:tr>
      <w:tr>
        <w:tblPrEx>
          <w:tblLayout w:type="fixed"/>
          <w:tblCellMar>
            <w:top w:w="0" w:type="dxa"/>
            <w:left w:w="108" w:type="dxa"/>
            <w:bottom w:w="0" w:type="dxa"/>
            <w:right w:w="108" w:type="dxa"/>
          </w:tblCellMar>
        </w:tblPrEx>
        <w:trPr>
          <w:trHeight w:val="765"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所有客户</w:t>
            </w:r>
          </w:p>
        </w:tc>
        <w:tc>
          <w:tcPr>
            <w:tcW w:w="1480" w:type="dxa"/>
            <w:vMerge w:val="restart"/>
            <w:tcBorders>
              <w:top w:val="nil"/>
              <w:left w:val="single" w:color="auto" w:sz="8" w:space="0"/>
              <w:bottom w:val="single" w:color="000000"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通用资料</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、身份证</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仿宋"/>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、查房证明</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2933"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、银行存单或流水：核验之日前6个月内的家庭成员银行存单或账号交易明细等</w:t>
            </w:r>
            <w:r>
              <w:rPr>
                <w:rFonts w:hint="eastAsia" w:ascii="仿宋" w:hAnsi="仿宋" w:eastAsia="仿宋" w:cs="方正黑体_GBK"/>
                <w:bCs/>
                <w:sz w:val="28"/>
                <w:szCs w:val="28"/>
              </w:rPr>
              <w:t>（项目收取验资证明不低于人民币30万，最终购房首付款按四川省商业性个人住房贷款最低首付款比例确定）</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Times New Roman"/>
                <w:color w:val="000000"/>
                <w:kern w:val="0"/>
                <w:sz w:val="28"/>
                <w:szCs w:val="28"/>
              </w:rPr>
              <w:t>收原件</w:t>
            </w:r>
          </w:p>
        </w:tc>
      </w:tr>
      <w:tr>
        <w:tblPrEx>
          <w:tblLayout w:type="fixed"/>
          <w:tblCellMar>
            <w:top w:w="0" w:type="dxa"/>
            <w:left w:w="108" w:type="dxa"/>
            <w:bottom w:w="0" w:type="dxa"/>
            <w:right w:w="108" w:type="dxa"/>
          </w:tblCellMar>
        </w:tblPrEx>
        <w:trPr>
          <w:trHeight w:val="390"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按揭客户</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通用资料</w:t>
            </w:r>
          </w:p>
        </w:tc>
        <w:tc>
          <w:tcPr>
            <w:tcW w:w="3593"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、收入证明</w:t>
            </w:r>
          </w:p>
        </w:tc>
        <w:tc>
          <w:tcPr>
            <w:tcW w:w="2527"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Times New Roman"/>
                <w:color w:val="000000"/>
                <w:kern w:val="0"/>
                <w:sz w:val="28"/>
                <w:szCs w:val="28"/>
              </w:rPr>
              <w:t>收原件</w:t>
            </w:r>
          </w:p>
        </w:tc>
      </w:tr>
      <w:tr>
        <w:tblPrEx>
          <w:tblLayout w:type="fixed"/>
          <w:tblCellMar>
            <w:top w:w="0" w:type="dxa"/>
            <w:left w:w="108" w:type="dxa"/>
            <w:bottom w:w="0" w:type="dxa"/>
            <w:right w:w="108" w:type="dxa"/>
          </w:tblCellMar>
        </w:tblPrEx>
        <w:trPr>
          <w:trHeight w:val="2109"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（应遵照申请银行的格式要求提供：</w:t>
            </w: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）收入金额需为大写、圆珠笔填写无效、笔墨颜色一致、不能涂改；</w:t>
            </w: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）征信中的工作单位必须与收入证明盖章单位一致，如为关联公司需单位提供书面详细说明；</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）收入证明的有效章为：单位公章、人力资源部门章、劳资章，须留单位或部门联系电话，以便电话核实；</w:t>
            </w:r>
            <w:r>
              <w:rPr>
                <w:rFonts w:ascii="仿宋" w:hAnsi="仿宋" w:eastAsia="仿宋" w:cs="仿宋"/>
                <w:color w:val="000000"/>
                <w:kern w:val="0"/>
                <w:sz w:val="28"/>
                <w:szCs w:val="28"/>
              </w:rPr>
              <w:t xml:space="preserve"> 4</w:t>
            </w:r>
            <w:r>
              <w:rPr>
                <w:rFonts w:hint="eastAsia" w:ascii="仿宋" w:hAnsi="仿宋" w:eastAsia="仿宋" w:cs="仿宋"/>
                <w:color w:val="000000"/>
                <w:kern w:val="0"/>
                <w:sz w:val="28"/>
                <w:szCs w:val="28"/>
              </w:rPr>
              <w:t>）收入补充证明包括：银行流水、存款、车辆行驶证、商铺产权证、股票、基金等）</w:t>
            </w:r>
          </w:p>
        </w:tc>
        <w:tc>
          <w:tcPr>
            <w:tcW w:w="2527"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112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、银行流水单</w:t>
            </w:r>
          </w:p>
        </w:tc>
        <w:tc>
          <w:tcPr>
            <w:tcW w:w="2527"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2268"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（夫妻双方均持各自身份证和银行卡到银行柜台开具近半年流水单，并加盖银行业务章）</w:t>
            </w:r>
          </w:p>
        </w:tc>
        <w:tc>
          <w:tcPr>
            <w:tcW w:w="2527"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37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、征信查询报告</w:t>
            </w:r>
          </w:p>
        </w:tc>
        <w:tc>
          <w:tcPr>
            <w:tcW w:w="2527"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4132"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（由于真实性问题，网络打印版本不作为核验材料，请本人持身份证原件前往中国人民银行办理，打印时间</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个月内有效，买受人所有（成年）人及配偶提供征信报告。）</w:t>
            </w:r>
          </w:p>
        </w:tc>
        <w:tc>
          <w:tcPr>
            <w:tcW w:w="2527"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37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4</w:t>
            </w:r>
            <w:r>
              <w:rPr>
                <w:rFonts w:hint="eastAsia" w:ascii="仿宋" w:hAnsi="仿宋" w:eastAsia="仿宋" w:cs="仿宋"/>
                <w:color w:val="000000"/>
                <w:kern w:val="0"/>
                <w:sz w:val="28"/>
                <w:szCs w:val="28"/>
              </w:rPr>
              <w:t>、共同购房关系证明</w:t>
            </w:r>
          </w:p>
        </w:tc>
        <w:tc>
          <w:tcPr>
            <w:tcW w:w="2527"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390"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（如夫妻需提供结婚证）</w:t>
            </w:r>
          </w:p>
        </w:tc>
        <w:tc>
          <w:tcPr>
            <w:tcW w:w="2527"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5</w:t>
            </w:r>
            <w:r>
              <w:rPr>
                <w:rFonts w:hint="eastAsia" w:ascii="仿宋" w:hAnsi="仿宋" w:eastAsia="仿宋" w:cs="仿宋"/>
                <w:color w:val="000000"/>
                <w:kern w:val="0"/>
                <w:sz w:val="28"/>
                <w:szCs w:val="28"/>
              </w:rPr>
              <w:t>、户口簿原件（户口簿首页</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买受人户口页）</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50" w:hRule="atLeast"/>
        </w:trPr>
        <w:tc>
          <w:tcPr>
            <w:tcW w:w="9180" w:type="dxa"/>
            <w:gridSpan w:val="4"/>
            <w:tcBorders>
              <w:top w:val="single" w:color="auto" w:sz="8" w:space="0"/>
              <w:left w:val="single" w:color="auto" w:sz="8" w:space="0"/>
              <w:bottom w:val="single" w:color="auto" w:sz="8" w:space="0"/>
              <w:right w:val="single" w:color="000000" w:sz="8" w:space="0"/>
            </w:tcBorders>
            <w:shd w:val="clear" w:color="000000" w:fill="FFFF00"/>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除通用资料外五大类别客户根据分类额外提交资料</w:t>
            </w:r>
          </w:p>
        </w:tc>
      </w:tr>
      <w:tr>
        <w:tblPrEx>
          <w:tblLayout w:type="fixed"/>
          <w:tblCellMar>
            <w:top w:w="0" w:type="dxa"/>
            <w:left w:w="108" w:type="dxa"/>
            <w:bottom w:w="0" w:type="dxa"/>
            <w:right w:w="108" w:type="dxa"/>
          </w:tblCellMar>
        </w:tblPrEx>
        <w:trPr>
          <w:trHeight w:val="1538"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第一类：有限购区域户籍客户</w:t>
            </w:r>
          </w:p>
        </w:tc>
        <w:tc>
          <w:tcPr>
            <w:tcW w:w="148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成年人</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、本地户口（身份证</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户口簿首页</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买受人户口页）</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未成年人</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、未成年户口（户口簿首页</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买受人户口页）</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982"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、监护人身份证</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、监护人与被监护人关系证明（户口簿或出生证）</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390"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第二类：无限购区域户籍但有限购区域内社保客户</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公司工作</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、稳定就业证明</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、社保清单（登记日期前一个月向前推连续</w:t>
            </w:r>
            <w:r>
              <w:rPr>
                <w:rFonts w:ascii="仿宋" w:hAnsi="仿宋" w:eastAsia="仿宋" w:cs="仿宋"/>
                <w:color w:val="000000"/>
                <w:kern w:val="0"/>
                <w:sz w:val="28"/>
                <w:szCs w:val="28"/>
              </w:rPr>
              <w:t>不间断</w:t>
            </w:r>
            <w:r>
              <w:rPr>
                <w:rFonts w:hint="eastAsia" w:ascii="仿宋" w:hAnsi="仿宋" w:eastAsia="仿宋" w:cs="仿宋"/>
                <w:color w:val="000000"/>
                <w:kern w:val="0"/>
                <w:sz w:val="28"/>
                <w:szCs w:val="28"/>
              </w:rPr>
              <w:t>24个月的单位社保缴存明细）</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1890"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个体工商户</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、个体工商户营业执照</w:t>
            </w:r>
          </w:p>
          <w:p>
            <w:pPr>
              <w:rPr>
                <w:rFonts w:ascii="仿宋" w:hAnsi="仿宋" w:eastAsia="仿宋" w:cs="Times New Roman"/>
                <w:color w:val="000000"/>
                <w:sz w:val="28"/>
                <w:szCs w:val="28"/>
              </w:rPr>
            </w:pPr>
            <w:r>
              <w:rPr>
                <w:rFonts w:ascii="仿宋" w:hAnsi="仿宋" w:eastAsia="仿宋" w:cs="仿宋"/>
                <w:color w:val="000000"/>
                <w:sz w:val="28"/>
                <w:szCs w:val="28"/>
              </w:rPr>
              <w:t>1</w:t>
            </w:r>
            <w:r>
              <w:rPr>
                <w:rFonts w:hint="eastAsia" w:ascii="仿宋" w:hAnsi="仿宋" w:eastAsia="仿宋" w:cs="仿宋"/>
                <w:color w:val="000000"/>
                <w:sz w:val="28"/>
                <w:szCs w:val="28"/>
              </w:rPr>
              <w:t>）注册地在限购区域内；</w:t>
            </w:r>
            <w:r>
              <w:rPr>
                <w:rFonts w:ascii="仿宋" w:hAnsi="仿宋" w:eastAsia="仿宋" w:cs="仿宋"/>
                <w:color w:val="000000"/>
                <w:sz w:val="28"/>
                <w:szCs w:val="28"/>
              </w:rPr>
              <w:t>2</w:t>
            </w:r>
            <w:r>
              <w:rPr>
                <w:rFonts w:hint="eastAsia" w:ascii="仿宋" w:hAnsi="仿宋" w:eastAsia="仿宋" w:cs="仿宋"/>
                <w:color w:val="000000"/>
                <w:sz w:val="28"/>
                <w:szCs w:val="28"/>
              </w:rPr>
              <w:t>）注册时间满两年；</w:t>
            </w:r>
            <w:r>
              <w:rPr>
                <w:rFonts w:ascii="仿宋" w:hAnsi="仿宋" w:eastAsia="仿宋" w:cs="仿宋"/>
                <w:color w:val="000000"/>
                <w:sz w:val="28"/>
                <w:szCs w:val="28"/>
              </w:rPr>
              <w:t>3</w:t>
            </w:r>
            <w:r>
              <w:rPr>
                <w:rFonts w:hint="eastAsia" w:ascii="仿宋" w:hAnsi="仿宋" w:eastAsia="仿宋" w:cs="仿宋"/>
                <w:color w:val="000000"/>
                <w:sz w:val="28"/>
                <w:szCs w:val="28"/>
              </w:rPr>
              <w:t>）登记购房人为登记经营人本人）</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、社保清单（登记日期前一个月向前推连续</w:t>
            </w:r>
            <w:r>
              <w:rPr>
                <w:rFonts w:ascii="仿宋" w:hAnsi="仿宋" w:eastAsia="仿宋" w:cs="仿宋"/>
                <w:color w:val="000000"/>
                <w:kern w:val="0"/>
                <w:sz w:val="28"/>
                <w:szCs w:val="28"/>
              </w:rPr>
              <w:t>不间断</w:t>
            </w:r>
            <w:r>
              <w:rPr>
                <w:rFonts w:hint="eastAsia" w:ascii="仿宋" w:hAnsi="仿宋" w:eastAsia="仿宋" w:cs="仿宋"/>
                <w:color w:val="000000"/>
                <w:kern w:val="0"/>
                <w:sz w:val="28"/>
                <w:szCs w:val="28"/>
              </w:rPr>
              <w:t>24个月的个人社保缴存明细）</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765"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第三类：现役军人</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驻扎地在限购区域</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、军官证（若有身份证，请携带原件）</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151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、部队驻扎地证明（团级以上单位盖鲜章，证明上必须有“如证明失实，本部承担由此带来的一切法律后果”字样）</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2934"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第四类：高端人才</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　</w:t>
            </w: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、高端人才证明</w:t>
            </w:r>
          </w:p>
        </w:tc>
        <w:tc>
          <w:tcPr>
            <w:tcW w:w="2527"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收原件，人才证明由区政府（管委会）出具，通过公文交换的方式传递</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、人才绿卡</w:t>
            </w:r>
          </w:p>
        </w:tc>
        <w:tc>
          <w:tcPr>
            <w:tcW w:w="2527" w:type="dxa"/>
            <w:tcBorders>
              <w:top w:val="nil"/>
              <w:left w:val="nil"/>
              <w:bottom w:val="nil"/>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689"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第五类客户：棚改货币化安置住户购房（</w:t>
            </w:r>
            <w:r>
              <w:rPr>
                <w:rFonts w:ascii="仿宋" w:hAnsi="仿宋" w:eastAsia="仿宋" w:cs="仿宋"/>
                <w:color w:val="000000"/>
                <w:kern w:val="0"/>
                <w:sz w:val="28"/>
                <w:szCs w:val="28"/>
              </w:rPr>
              <w:t>2016</w:t>
            </w:r>
            <w:r>
              <w:rPr>
                <w:rFonts w:hint="eastAsia" w:ascii="仿宋" w:hAnsi="仿宋" w:eastAsia="仿宋" w:cs="仿宋"/>
                <w:color w:val="000000"/>
                <w:kern w:val="0"/>
                <w:sz w:val="28"/>
                <w:szCs w:val="28"/>
              </w:rPr>
              <w:t>年</w:t>
            </w:r>
            <w:r>
              <w:rPr>
                <w:rFonts w:ascii="仿宋" w:hAnsi="仿宋" w:eastAsia="仿宋" w:cs="仿宋"/>
                <w:color w:val="000000"/>
                <w:kern w:val="0"/>
                <w:sz w:val="28"/>
                <w:szCs w:val="28"/>
              </w:rPr>
              <w:t>10</w:t>
            </w:r>
            <w:r>
              <w:rPr>
                <w:rFonts w:hint="eastAsia" w:ascii="仿宋" w:hAnsi="仿宋" w:eastAsia="仿宋" w:cs="仿宋"/>
                <w:color w:val="000000"/>
                <w:kern w:val="0"/>
                <w:sz w:val="28"/>
                <w:szCs w:val="28"/>
              </w:rPr>
              <w:t>月</w:t>
            </w: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日以后生效的货币化安置住户）</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　</w:t>
            </w:r>
          </w:p>
        </w:tc>
        <w:tc>
          <w:tcPr>
            <w:tcW w:w="3593"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、《成都市国有土地上房屋征收补偿安置合同备案表》</w:t>
            </w:r>
          </w:p>
        </w:tc>
        <w:tc>
          <w:tcPr>
            <w:tcW w:w="2527" w:type="dxa"/>
            <w:vMerge w:val="restart"/>
            <w:tcBorders>
              <w:top w:val="single" w:color="auto" w:sz="8" w:space="0"/>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301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3593"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（安置房住户优先摇号、优先选房条件：一是补偿协议生效后，未在我市住房限购区域内购买住房；二是补偿协议生效后，已在我市住房限购区域内购买住房，但购房日期为</w:t>
            </w:r>
            <w:r>
              <w:rPr>
                <w:rFonts w:ascii="仿宋" w:hAnsi="仿宋" w:eastAsia="仿宋" w:cs="仿宋"/>
                <w:color w:val="000000"/>
                <w:kern w:val="0"/>
                <w:sz w:val="28"/>
                <w:szCs w:val="28"/>
              </w:rPr>
              <w:t>2017</w:t>
            </w:r>
            <w:r>
              <w:rPr>
                <w:rFonts w:hint="eastAsia" w:ascii="仿宋" w:hAnsi="仿宋" w:eastAsia="仿宋" w:cs="仿宋"/>
                <w:color w:val="000000"/>
                <w:kern w:val="0"/>
                <w:sz w:val="28"/>
                <w:szCs w:val="28"/>
              </w:rPr>
              <w:t>年</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月</w:t>
            </w:r>
            <w:r>
              <w:rPr>
                <w:rFonts w:ascii="仿宋" w:hAnsi="仿宋" w:eastAsia="仿宋" w:cs="仿宋"/>
                <w:color w:val="000000"/>
                <w:kern w:val="0"/>
                <w:sz w:val="28"/>
                <w:szCs w:val="28"/>
              </w:rPr>
              <w:t>24</w:t>
            </w:r>
            <w:r>
              <w:rPr>
                <w:rFonts w:hint="eastAsia" w:ascii="仿宋" w:hAnsi="仿宋" w:eastAsia="仿宋" w:cs="仿宋"/>
                <w:color w:val="000000"/>
                <w:kern w:val="0"/>
                <w:sz w:val="28"/>
                <w:szCs w:val="28"/>
              </w:rPr>
              <w:t>日之前，且所购房屋为二手住房。）</w:t>
            </w:r>
          </w:p>
        </w:tc>
        <w:tc>
          <w:tcPr>
            <w:tcW w:w="252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1151"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特别说明</w:t>
            </w:r>
          </w:p>
        </w:tc>
        <w:tc>
          <w:tcPr>
            <w:tcW w:w="7600" w:type="dxa"/>
            <w:gridSpan w:val="3"/>
            <w:tcBorders>
              <w:top w:val="single" w:color="auto" w:sz="8" w:space="0"/>
              <w:left w:val="nil"/>
              <w:bottom w:val="single" w:color="auto" w:sz="8" w:space="0"/>
              <w:right w:val="single" w:color="000000"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、买受人必须符合限购政策，均以自然人为单位，后期不得变更和增减共有人名字。</w:t>
            </w:r>
          </w:p>
        </w:tc>
      </w:tr>
      <w:tr>
        <w:tblPrEx>
          <w:tblLayout w:type="fixed"/>
          <w:tblCellMar>
            <w:top w:w="0" w:type="dxa"/>
            <w:left w:w="108" w:type="dxa"/>
            <w:bottom w:w="0" w:type="dxa"/>
            <w:right w:w="108" w:type="dxa"/>
          </w:tblCellMar>
        </w:tblPrEx>
        <w:trPr>
          <w:trHeight w:val="1580" w:hRule="atLeast"/>
        </w:trPr>
        <w:tc>
          <w:tcPr>
            <w:tcW w:w="1580" w:type="dxa"/>
            <w:vMerge w:val="continue"/>
            <w:tcBorders>
              <w:top w:val="nil"/>
              <w:left w:val="single" w:color="auto" w:sz="8" w:space="0"/>
              <w:bottom w:val="single" w:color="auto" w:sz="4"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7600" w:type="dxa"/>
            <w:gridSpan w:val="3"/>
            <w:tcBorders>
              <w:top w:val="single" w:color="auto" w:sz="8" w:space="0"/>
              <w:left w:val="nil"/>
              <w:bottom w:val="single" w:color="auto" w:sz="4" w:space="0"/>
              <w:right w:val="single" w:color="000000"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、在连续缴纳</w:t>
            </w:r>
            <w:r>
              <w:rPr>
                <w:rFonts w:ascii="仿宋" w:hAnsi="仿宋" w:eastAsia="仿宋" w:cs="仿宋"/>
                <w:color w:val="000000"/>
                <w:kern w:val="0"/>
                <w:sz w:val="28"/>
                <w:szCs w:val="28"/>
              </w:rPr>
              <w:t>24</w:t>
            </w:r>
            <w:r>
              <w:rPr>
                <w:rFonts w:hint="eastAsia" w:ascii="仿宋" w:hAnsi="仿宋" w:eastAsia="仿宋" w:cs="仿宋"/>
                <w:color w:val="000000"/>
                <w:kern w:val="0"/>
                <w:sz w:val="28"/>
                <w:szCs w:val="28"/>
              </w:rPr>
              <w:t>个月社保期间，购房人存在多个工作单位的，由当前工作单位开具稳定就业证明且前期社保缴纳单位是在限购区域内。</w:t>
            </w:r>
          </w:p>
        </w:tc>
      </w:tr>
    </w:tbl>
    <w:p>
      <w:pPr>
        <w:spacing w:line="240" w:lineRule="atLeast"/>
        <w:ind w:right="320"/>
        <w:rPr>
          <w:rFonts w:ascii="仿宋" w:hAnsi="仿宋" w:eastAsia="仿宋" w:cs="方正仿宋_GBK"/>
          <w:sz w:val="28"/>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dit="readOnly" w:enforcement="1" w:cryptProviderType="rsaFull" w:cryptAlgorithmClass="hash" w:cryptAlgorithmType="typeAny" w:cryptAlgorithmSid="4" w:cryptSpinCount="0" w:hash="uDB605Hd5l9YyWXF8r58hmiZfkA=" w:salt="29XXxkM70TDeLgSkwRsmh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308F"/>
    <w:rsid w:val="00004C92"/>
    <w:rsid w:val="000205F2"/>
    <w:rsid w:val="00043B32"/>
    <w:rsid w:val="00045CFE"/>
    <w:rsid w:val="00051280"/>
    <w:rsid w:val="000B76B6"/>
    <w:rsid w:val="000C164E"/>
    <w:rsid w:val="000D3FB3"/>
    <w:rsid w:val="000D63ED"/>
    <w:rsid w:val="000E7841"/>
    <w:rsid w:val="000F0327"/>
    <w:rsid w:val="0010077C"/>
    <w:rsid w:val="001012B6"/>
    <w:rsid w:val="001057CA"/>
    <w:rsid w:val="00110AD7"/>
    <w:rsid w:val="001118A1"/>
    <w:rsid w:val="001248E4"/>
    <w:rsid w:val="00125778"/>
    <w:rsid w:val="00131E65"/>
    <w:rsid w:val="00144A5A"/>
    <w:rsid w:val="001758C0"/>
    <w:rsid w:val="00185EA7"/>
    <w:rsid w:val="001872C6"/>
    <w:rsid w:val="00190FF5"/>
    <w:rsid w:val="0019187F"/>
    <w:rsid w:val="001C622B"/>
    <w:rsid w:val="001D3EA3"/>
    <w:rsid w:val="001E3907"/>
    <w:rsid w:val="001E6B32"/>
    <w:rsid w:val="002054B3"/>
    <w:rsid w:val="002065F6"/>
    <w:rsid w:val="002154FE"/>
    <w:rsid w:val="00216C5F"/>
    <w:rsid w:val="00221D8E"/>
    <w:rsid w:val="002306FA"/>
    <w:rsid w:val="0026643F"/>
    <w:rsid w:val="00276F4B"/>
    <w:rsid w:val="0027765F"/>
    <w:rsid w:val="002779C2"/>
    <w:rsid w:val="002C3D06"/>
    <w:rsid w:val="002E14A1"/>
    <w:rsid w:val="002E5CB6"/>
    <w:rsid w:val="00300758"/>
    <w:rsid w:val="00311D28"/>
    <w:rsid w:val="00334F90"/>
    <w:rsid w:val="00355EF9"/>
    <w:rsid w:val="00367503"/>
    <w:rsid w:val="00371B41"/>
    <w:rsid w:val="00396ACF"/>
    <w:rsid w:val="003B3FD1"/>
    <w:rsid w:val="003C0627"/>
    <w:rsid w:val="003D4EE5"/>
    <w:rsid w:val="003F5BBD"/>
    <w:rsid w:val="00401813"/>
    <w:rsid w:val="00403A44"/>
    <w:rsid w:val="00405EDF"/>
    <w:rsid w:val="004314F3"/>
    <w:rsid w:val="0043214B"/>
    <w:rsid w:val="00432E53"/>
    <w:rsid w:val="00441BEB"/>
    <w:rsid w:val="00475FAF"/>
    <w:rsid w:val="00487E84"/>
    <w:rsid w:val="004912E0"/>
    <w:rsid w:val="00494374"/>
    <w:rsid w:val="004952CE"/>
    <w:rsid w:val="004971CE"/>
    <w:rsid w:val="004B027A"/>
    <w:rsid w:val="004B3D69"/>
    <w:rsid w:val="004C123F"/>
    <w:rsid w:val="004C7C3D"/>
    <w:rsid w:val="004D0F0C"/>
    <w:rsid w:val="004D1DC8"/>
    <w:rsid w:val="004F20E9"/>
    <w:rsid w:val="004F75D5"/>
    <w:rsid w:val="00503618"/>
    <w:rsid w:val="005039FC"/>
    <w:rsid w:val="00524B09"/>
    <w:rsid w:val="00524E75"/>
    <w:rsid w:val="00543B3E"/>
    <w:rsid w:val="00562019"/>
    <w:rsid w:val="00573F84"/>
    <w:rsid w:val="00577F44"/>
    <w:rsid w:val="0058084A"/>
    <w:rsid w:val="00587FC6"/>
    <w:rsid w:val="005A7692"/>
    <w:rsid w:val="005B26AF"/>
    <w:rsid w:val="005C0725"/>
    <w:rsid w:val="005C165C"/>
    <w:rsid w:val="005D3FBC"/>
    <w:rsid w:val="005F0693"/>
    <w:rsid w:val="005F1BE1"/>
    <w:rsid w:val="006022AB"/>
    <w:rsid w:val="0060661E"/>
    <w:rsid w:val="006146BC"/>
    <w:rsid w:val="00626AC7"/>
    <w:rsid w:val="006279C7"/>
    <w:rsid w:val="0063414A"/>
    <w:rsid w:val="00636482"/>
    <w:rsid w:val="006738FC"/>
    <w:rsid w:val="00686A11"/>
    <w:rsid w:val="00694147"/>
    <w:rsid w:val="006C0307"/>
    <w:rsid w:val="006C33BD"/>
    <w:rsid w:val="006E2F29"/>
    <w:rsid w:val="006E4CE5"/>
    <w:rsid w:val="006E5894"/>
    <w:rsid w:val="006E5931"/>
    <w:rsid w:val="006F0929"/>
    <w:rsid w:val="006F210E"/>
    <w:rsid w:val="006F521B"/>
    <w:rsid w:val="00707DB8"/>
    <w:rsid w:val="00745B6D"/>
    <w:rsid w:val="00752796"/>
    <w:rsid w:val="00756E2B"/>
    <w:rsid w:val="00760EB7"/>
    <w:rsid w:val="0077081F"/>
    <w:rsid w:val="00786DED"/>
    <w:rsid w:val="007A114E"/>
    <w:rsid w:val="007A4C5E"/>
    <w:rsid w:val="007D6843"/>
    <w:rsid w:val="007E602B"/>
    <w:rsid w:val="007E7578"/>
    <w:rsid w:val="007F29B3"/>
    <w:rsid w:val="007F666B"/>
    <w:rsid w:val="0081560D"/>
    <w:rsid w:val="00823782"/>
    <w:rsid w:val="008246CF"/>
    <w:rsid w:val="008252D2"/>
    <w:rsid w:val="0082556A"/>
    <w:rsid w:val="00830463"/>
    <w:rsid w:val="00841D4E"/>
    <w:rsid w:val="0084721C"/>
    <w:rsid w:val="008517B4"/>
    <w:rsid w:val="008560D3"/>
    <w:rsid w:val="00860AA3"/>
    <w:rsid w:val="00860F79"/>
    <w:rsid w:val="00860F9C"/>
    <w:rsid w:val="0088299E"/>
    <w:rsid w:val="00882F82"/>
    <w:rsid w:val="00892ED3"/>
    <w:rsid w:val="008952B2"/>
    <w:rsid w:val="00895A8C"/>
    <w:rsid w:val="008A681B"/>
    <w:rsid w:val="008C308F"/>
    <w:rsid w:val="008D59A8"/>
    <w:rsid w:val="008E0693"/>
    <w:rsid w:val="008E423F"/>
    <w:rsid w:val="008F538C"/>
    <w:rsid w:val="00931859"/>
    <w:rsid w:val="009631E1"/>
    <w:rsid w:val="00970BA7"/>
    <w:rsid w:val="00971328"/>
    <w:rsid w:val="009719F0"/>
    <w:rsid w:val="0097394D"/>
    <w:rsid w:val="00985FF5"/>
    <w:rsid w:val="009D2EDE"/>
    <w:rsid w:val="009F222C"/>
    <w:rsid w:val="009F3F60"/>
    <w:rsid w:val="009F5374"/>
    <w:rsid w:val="00A02F20"/>
    <w:rsid w:val="00A2242E"/>
    <w:rsid w:val="00A23BED"/>
    <w:rsid w:val="00A24F6F"/>
    <w:rsid w:val="00A955CF"/>
    <w:rsid w:val="00AA326E"/>
    <w:rsid w:val="00AA4C8F"/>
    <w:rsid w:val="00AB49CF"/>
    <w:rsid w:val="00AC63C9"/>
    <w:rsid w:val="00AD1F13"/>
    <w:rsid w:val="00AD2522"/>
    <w:rsid w:val="00AD5ABF"/>
    <w:rsid w:val="00AD696C"/>
    <w:rsid w:val="00AE79E0"/>
    <w:rsid w:val="00AF5647"/>
    <w:rsid w:val="00AF7B64"/>
    <w:rsid w:val="00B06AC4"/>
    <w:rsid w:val="00B07618"/>
    <w:rsid w:val="00B113C3"/>
    <w:rsid w:val="00B13854"/>
    <w:rsid w:val="00B253EF"/>
    <w:rsid w:val="00B349DF"/>
    <w:rsid w:val="00B43A31"/>
    <w:rsid w:val="00B50380"/>
    <w:rsid w:val="00B61429"/>
    <w:rsid w:val="00B624F0"/>
    <w:rsid w:val="00B63269"/>
    <w:rsid w:val="00B81EBD"/>
    <w:rsid w:val="00B90C01"/>
    <w:rsid w:val="00BA0FE1"/>
    <w:rsid w:val="00BA6B21"/>
    <w:rsid w:val="00BB11A9"/>
    <w:rsid w:val="00C02DC0"/>
    <w:rsid w:val="00C04088"/>
    <w:rsid w:val="00C10ADB"/>
    <w:rsid w:val="00C4070F"/>
    <w:rsid w:val="00C42D68"/>
    <w:rsid w:val="00C53E03"/>
    <w:rsid w:val="00C934B3"/>
    <w:rsid w:val="00C9499D"/>
    <w:rsid w:val="00C97673"/>
    <w:rsid w:val="00CB6CC2"/>
    <w:rsid w:val="00CC72D0"/>
    <w:rsid w:val="00CD6F22"/>
    <w:rsid w:val="00D0725B"/>
    <w:rsid w:val="00D07314"/>
    <w:rsid w:val="00D07671"/>
    <w:rsid w:val="00D157D9"/>
    <w:rsid w:val="00D16170"/>
    <w:rsid w:val="00D163BA"/>
    <w:rsid w:val="00D25F88"/>
    <w:rsid w:val="00D44030"/>
    <w:rsid w:val="00D66E09"/>
    <w:rsid w:val="00D76352"/>
    <w:rsid w:val="00D8791C"/>
    <w:rsid w:val="00D931B2"/>
    <w:rsid w:val="00D96701"/>
    <w:rsid w:val="00DA47C2"/>
    <w:rsid w:val="00DB29B2"/>
    <w:rsid w:val="00DD79ED"/>
    <w:rsid w:val="00DE1B83"/>
    <w:rsid w:val="00DE7971"/>
    <w:rsid w:val="00E3535F"/>
    <w:rsid w:val="00E62D53"/>
    <w:rsid w:val="00E91780"/>
    <w:rsid w:val="00E94DBA"/>
    <w:rsid w:val="00EB216D"/>
    <w:rsid w:val="00EB3408"/>
    <w:rsid w:val="00EB572D"/>
    <w:rsid w:val="00ED22DA"/>
    <w:rsid w:val="00ED5102"/>
    <w:rsid w:val="00EF1345"/>
    <w:rsid w:val="00F02B8E"/>
    <w:rsid w:val="00F13CB0"/>
    <w:rsid w:val="00F216DD"/>
    <w:rsid w:val="00F35061"/>
    <w:rsid w:val="00F50608"/>
    <w:rsid w:val="00F51947"/>
    <w:rsid w:val="00F62FD1"/>
    <w:rsid w:val="00F75980"/>
    <w:rsid w:val="00F7759B"/>
    <w:rsid w:val="00FB0697"/>
    <w:rsid w:val="00FB7D49"/>
    <w:rsid w:val="00FF5B0B"/>
    <w:rsid w:val="00FF72C8"/>
    <w:rsid w:val="306F72D2"/>
    <w:rsid w:val="39025030"/>
    <w:rsid w:val="56EC409F"/>
    <w:rsid w:val="5B403463"/>
    <w:rsid w:val="609357CB"/>
    <w:rsid w:val="7FBC0B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qFormat/>
    <w:uiPriority w:val="99"/>
    <w:pPr>
      <w:keepNext/>
      <w:keepLines/>
      <w:widowControl/>
      <w:adjustRightInd w:val="0"/>
      <w:snapToGrid w:val="0"/>
      <w:spacing w:before="260" w:after="260" w:line="416" w:lineRule="auto"/>
      <w:jc w:val="left"/>
      <w:outlineLvl w:val="1"/>
    </w:pPr>
    <w:rPr>
      <w:rFonts w:ascii="Cambria" w:hAnsi="Cambria" w:eastAsia="宋体" w:cs="Cambria"/>
      <w:b/>
      <w:bCs/>
      <w:kern w:val="0"/>
      <w:sz w:val="32"/>
      <w:szCs w:val="32"/>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9"/>
    <w:semiHidden/>
    <w:unhideWhenUsed/>
    <w:qFormat/>
    <w:uiPriority w:val="99"/>
    <w:rPr>
      <w:b/>
      <w:bCs/>
    </w:rPr>
  </w:style>
  <w:style w:type="paragraph" w:styleId="4">
    <w:name w:val="annotation text"/>
    <w:basedOn w:val="1"/>
    <w:link w:val="18"/>
    <w:semiHidden/>
    <w:unhideWhenUsed/>
    <w:qFormat/>
    <w:uiPriority w:val="99"/>
    <w:pPr>
      <w:jc w:val="left"/>
    </w:pPr>
  </w:style>
  <w:style w:type="paragraph" w:styleId="5">
    <w:name w:val="Date"/>
    <w:basedOn w:val="1"/>
    <w:next w:val="1"/>
    <w:link w:val="17"/>
    <w:unhideWhenUsed/>
    <w:qFormat/>
    <w:uiPriority w:val="99"/>
    <w:pPr>
      <w:ind w:left="100" w:leftChars="2500"/>
    </w:pPr>
  </w:style>
  <w:style w:type="paragraph" w:styleId="6">
    <w:name w:val="Balloon Text"/>
    <w:basedOn w:val="1"/>
    <w:link w:val="16"/>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nhideWhenUsed/>
    <w:qFormat/>
    <w:uiPriority w:val="99"/>
    <w:rPr>
      <w:rFonts w:cs="Times New Roman"/>
    </w:rPr>
  </w:style>
  <w:style w:type="character" w:styleId="11">
    <w:name w:val="annotation reference"/>
    <w:basedOn w:val="9"/>
    <w:semiHidden/>
    <w:unhideWhenUsed/>
    <w:qFormat/>
    <w:uiPriority w:val="99"/>
    <w:rPr>
      <w:sz w:val="21"/>
      <w:szCs w:val="21"/>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4">
    <w:name w:val="页眉 Char"/>
    <w:basedOn w:val="9"/>
    <w:link w:val="8"/>
    <w:qFormat/>
    <w:uiPriority w:val="99"/>
    <w:rPr>
      <w:sz w:val="18"/>
      <w:szCs w:val="18"/>
    </w:rPr>
  </w:style>
  <w:style w:type="character" w:customStyle="1" w:styleId="15">
    <w:name w:val="页脚 Char"/>
    <w:basedOn w:val="9"/>
    <w:link w:val="7"/>
    <w:qFormat/>
    <w:uiPriority w:val="99"/>
    <w:rPr>
      <w:sz w:val="18"/>
      <w:szCs w:val="18"/>
    </w:rPr>
  </w:style>
  <w:style w:type="character" w:customStyle="1" w:styleId="16">
    <w:name w:val="批注框文本 Char"/>
    <w:basedOn w:val="9"/>
    <w:link w:val="6"/>
    <w:semiHidden/>
    <w:qFormat/>
    <w:uiPriority w:val="99"/>
    <w:rPr>
      <w:sz w:val="18"/>
      <w:szCs w:val="18"/>
    </w:rPr>
  </w:style>
  <w:style w:type="character" w:customStyle="1" w:styleId="17">
    <w:name w:val="日期 Char"/>
    <w:basedOn w:val="9"/>
    <w:link w:val="5"/>
    <w:semiHidden/>
    <w:qFormat/>
    <w:uiPriority w:val="99"/>
  </w:style>
  <w:style w:type="character" w:customStyle="1" w:styleId="18">
    <w:name w:val="批注文字 Char"/>
    <w:basedOn w:val="9"/>
    <w:link w:val="4"/>
    <w:semiHidden/>
    <w:qFormat/>
    <w:uiPriority w:val="99"/>
    <w:rPr>
      <w:kern w:val="2"/>
      <w:sz w:val="21"/>
      <w:szCs w:val="22"/>
    </w:rPr>
  </w:style>
  <w:style w:type="character" w:customStyle="1" w:styleId="19">
    <w:name w:val="批注主题 Char"/>
    <w:basedOn w:val="18"/>
    <w:link w:val="3"/>
    <w:semiHidden/>
    <w:qFormat/>
    <w:uiPriority w:val="99"/>
    <w:rPr>
      <w:b/>
      <w:bCs/>
      <w:kern w:val="2"/>
      <w:sz w:val="21"/>
      <w:szCs w:val="22"/>
    </w:rPr>
  </w:style>
  <w:style w:type="character" w:customStyle="1" w:styleId="20">
    <w:name w:val="标题 2 Char"/>
    <w:basedOn w:val="9"/>
    <w:link w:val="2"/>
    <w:qFormat/>
    <w:uiPriority w:val="99"/>
    <w:rPr>
      <w:rFonts w:ascii="Cambria" w:hAnsi="Cambria" w:eastAsia="宋体" w:cs="Cambria"/>
      <w:b/>
      <w:bCs/>
      <w:sz w:val="32"/>
      <w:szCs w:val="32"/>
    </w:rPr>
  </w:style>
  <w:style w:type="paragraph" w:styleId="21">
    <w:name w:val="List Paragraph"/>
    <w:basedOn w:val="1"/>
    <w:qFormat/>
    <w:uiPriority w:val="99"/>
    <w:pPr>
      <w:widowControl/>
      <w:adjustRightInd w:val="0"/>
      <w:snapToGrid w:val="0"/>
      <w:spacing w:after="200"/>
      <w:ind w:firstLine="420" w:firstLineChars="200"/>
      <w:jc w:val="left"/>
    </w:pPr>
    <w:rPr>
      <w:rFonts w:ascii="Tahoma" w:hAnsi="Tahoma" w:eastAsia="微软雅黑" w:cs="Tahoma"/>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838</Words>
  <Characters>4781</Characters>
  <Lines>39</Lines>
  <Paragraphs>11</Paragraphs>
  <TotalTime>0</TotalTime>
  <ScaleCrop>false</ScaleCrop>
  <LinksUpToDate>false</LinksUpToDate>
  <CharactersWithSpaces>5608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2018-01-23T04:16:00Z</dcterms:created>
  <dc:creator>叶超</dc:creator>
  <cp:lastModifiedBy>无聊的IT民工</cp:lastModifiedBy>
  <cp:lastPrinted>2018-01-23T04:15:00Z</cp:lastPrinted>
  <dcterms:modified xsi:type="dcterms:W3CDTF">2018-01-24T09:04:36Z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