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微软雅黑" w:hAnsi="微软雅黑" w:eastAsia="微软雅黑" w:cs="方正小标宋简体"/>
          <w:bCs/>
          <w:color w:val="000000" w:themeColor="text1"/>
          <w:sz w:val="32"/>
          <w:szCs w:val="44"/>
        </w:rPr>
      </w:pPr>
      <w:r>
        <w:rPr>
          <w:rFonts w:hint="eastAsia" w:ascii="微软雅黑" w:hAnsi="微软雅黑" w:eastAsia="微软雅黑" w:cs="方正小标宋简体"/>
          <w:bCs/>
          <w:sz w:val="32"/>
          <w:szCs w:val="44"/>
        </w:rPr>
        <w:t>朗诗未来家6栋、10栋购房登记规则</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根据成都市房管局、司法局</w:t>
      </w:r>
      <w:r>
        <w:rPr>
          <w:rFonts w:hint="eastAsia" w:ascii="微软雅黑" w:hAnsi="微软雅黑" w:eastAsia="微软雅黑" w:cs="方正仿宋_GBK"/>
          <w:color w:val="000000" w:themeColor="text1"/>
          <w:szCs w:val="21"/>
        </w:rPr>
        <w:t>印发</w:t>
      </w:r>
      <w:r>
        <w:rPr>
          <w:rFonts w:hint="eastAsia" w:ascii="微软雅黑" w:hAnsi="微软雅黑" w:eastAsia="微软雅黑" w:cs="方正仿宋_GBK"/>
          <w:szCs w:val="21"/>
        </w:rPr>
        <w:t>的《关于商品住房开盘销售采用公证摇号排序选房有关事宜的通知》(成房发〔2017〕137号)和成都市公证协会</w:t>
      </w:r>
      <w:r>
        <w:rPr>
          <w:rFonts w:hint="eastAsia" w:ascii="微软雅黑" w:hAnsi="微软雅黑" w:eastAsia="微软雅黑" w:cs="方正仿宋_GBK"/>
          <w:color w:val="000000" w:themeColor="text1"/>
          <w:szCs w:val="21"/>
        </w:rPr>
        <w:t>印发</w:t>
      </w:r>
      <w:r>
        <w:rPr>
          <w:rFonts w:hint="eastAsia" w:ascii="微软雅黑" w:hAnsi="微软雅黑" w:eastAsia="微软雅黑" w:cs="方正仿宋_GBK"/>
          <w:szCs w:val="21"/>
        </w:rPr>
        <w:t>的《成都市公证协会关于办理商品住房开盘销售摇号排序选房现场监督公证及相关保全证据公证的指导意见》</w:t>
      </w:r>
      <w:r>
        <w:rPr>
          <w:rFonts w:hint="eastAsia" w:ascii="微软雅黑" w:hAnsi="微软雅黑" w:eastAsia="微软雅黑" w:cs="方正仿宋_GBK"/>
          <w:color w:val="000000" w:themeColor="text1"/>
          <w:szCs w:val="21"/>
        </w:rPr>
        <w:t>以及《成都住宅与房地产业协会关于印发〈成都市商品住房购房登记规则指引（试行）〉和〈成都市商品住房公证摇号选房规则指引〉的通知》相关要求，</w:t>
      </w:r>
      <w:r>
        <w:rPr>
          <w:rFonts w:hint="eastAsia" w:ascii="微软雅黑" w:hAnsi="微软雅黑" w:eastAsia="微软雅黑" w:cs="方正仿宋_GBK"/>
          <w:szCs w:val="21"/>
        </w:rPr>
        <w:t>制定我公司朗诗未来家项目的购房登记规则。请有意向购买我公司该项目住房的购房人，按照以下规则进行购房登记：</w:t>
      </w:r>
    </w:p>
    <w:p>
      <w:pPr>
        <w:ind w:firstLine="420" w:firstLineChars="200"/>
        <w:rPr>
          <w:rFonts w:ascii="微软雅黑" w:hAnsi="微软雅黑" w:eastAsia="微软雅黑" w:cs="方正黑体_GBK"/>
          <w:b/>
          <w:bCs/>
          <w:szCs w:val="21"/>
        </w:rPr>
      </w:pPr>
      <w:r>
        <w:rPr>
          <w:rFonts w:hint="eastAsia" w:ascii="微软雅黑" w:hAnsi="微软雅黑" w:eastAsia="微软雅黑" w:cs="方正黑体_GBK"/>
          <w:b/>
          <w:bCs/>
          <w:szCs w:val="21"/>
        </w:rPr>
        <w:t>一、房源状况及分配情况</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本次公证摇号开盘销售的全部准售房源共334套，面积30580.01㎡，其中75㎡三室两厅一卫户型40套，84㎡三室两厅双卫户型60套,87㎡三室两厅双卫户型78套，99㎡四室两厅双卫户型60套，102㎡四室两厅双卫户型96套。</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上述房源中提供34套用于棚改货币化安置住户</w:t>
      </w:r>
      <w:r>
        <w:rPr>
          <w:rFonts w:hint="eastAsia" w:ascii="微软雅黑" w:hAnsi="微软雅黑" w:eastAsia="微软雅黑" w:cs="方正仿宋_GBK"/>
          <w:color w:val="000000" w:themeColor="text1"/>
          <w:szCs w:val="21"/>
        </w:rPr>
        <w:t>优先摇号、优先选房（若符合条件的</w:t>
      </w:r>
      <w:r>
        <w:rPr>
          <w:rFonts w:hint="eastAsia" w:ascii="微软雅黑" w:hAnsi="微软雅黑" w:eastAsia="微软雅黑" w:cs="方正仿宋_GBK"/>
          <w:szCs w:val="21"/>
        </w:rPr>
        <w:t>棚改货币化安置住户人数少于34户，剩余房源统一纳入总房源，由</w:t>
      </w:r>
      <w:r>
        <w:rPr>
          <w:rFonts w:hint="eastAsia" w:ascii="微软雅黑" w:hAnsi="微软雅黑" w:eastAsia="微软雅黑" w:cs="微软雅黑"/>
          <w:szCs w:val="21"/>
          <w:shd w:val="clear" w:color="auto" w:fill="FFFFFF"/>
        </w:rPr>
        <w:t>普通登记购房人按摇号排序结果依序选房</w:t>
      </w:r>
      <w:r>
        <w:rPr>
          <w:rFonts w:hint="eastAsia" w:ascii="微软雅黑" w:hAnsi="微软雅黑" w:eastAsia="微软雅黑" w:cs="方正仿宋_GBK"/>
          <w:szCs w:val="21"/>
        </w:rPr>
        <w:t>）。</w:t>
      </w:r>
    </w:p>
    <w:p>
      <w:pPr>
        <w:ind w:firstLine="420" w:firstLineChars="200"/>
        <w:rPr>
          <w:rFonts w:ascii="微软雅黑" w:hAnsi="微软雅黑" w:eastAsia="微软雅黑" w:cs="方正黑体_GBK"/>
          <w:b/>
          <w:bCs/>
          <w:szCs w:val="21"/>
        </w:rPr>
      </w:pPr>
      <w:r>
        <w:rPr>
          <w:rFonts w:hint="eastAsia" w:ascii="微软雅黑" w:hAnsi="微软雅黑" w:eastAsia="微软雅黑" w:cs="方正黑体_GBK"/>
          <w:b/>
          <w:bCs/>
          <w:szCs w:val="21"/>
        </w:rPr>
        <w:t>二、支持棚改货币化安置住户优先摇号、优先选房</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（一）补偿协议生效后，未在我市住房限购区域内购买住房；</w:t>
      </w:r>
    </w:p>
    <w:p>
      <w:pPr>
        <w:adjustRightInd w:val="0"/>
        <w:spacing w:line="600" w:lineRule="exact"/>
        <w:ind w:firstLine="420" w:firstLineChars="200"/>
        <w:rPr>
          <w:rFonts w:ascii="微软雅黑" w:hAnsi="微软雅黑" w:eastAsia="微软雅黑" w:cs="方正仿宋_GBK"/>
          <w:szCs w:val="21"/>
        </w:rPr>
      </w:pPr>
      <w:r>
        <w:rPr>
          <w:rFonts w:hint="eastAsia" w:ascii="微软雅黑" w:hAnsi="微软雅黑" w:eastAsia="微软雅黑" w:cs="微软雅黑"/>
          <w:szCs w:val="21"/>
          <w:shd w:val="clear" w:color="auto" w:fill="FFFFFF"/>
        </w:rPr>
        <w:t>（二）补偿协议生效后，已在我市住房限购区域内购买住房，但购房日期为2017年3月24日之前，且所购房屋为二手住房。</w:t>
      </w:r>
    </w:p>
    <w:p>
      <w:pPr>
        <w:ind w:firstLine="420" w:firstLineChars="200"/>
        <w:rPr>
          <w:rFonts w:ascii="微软雅黑" w:hAnsi="微软雅黑" w:eastAsia="微软雅黑" w:cs="方正黑体_GBK"/>
          <w:b/>
          <w:bCs/>
          <w:szCs w:val="21"/>
        </w:rPr>
      </w:pPr>
      <w:r>
        <w:rPr>
          <w:rFonts w:hint="eastAsia" w:ascii="微软雅黑" w:hAnsi="微软雅黑" w:eastAsia="微软雅黑" w:cs="方正黑体_GBK"/>
          <w:b/>
          <w:bCs/>
          <w:szCs w:val="21"/>
        </w:rPr>
        <w:t>三、信息公示</w:t>
      </w:r>
    </w:p>
    <w:p>
      <w:pPr>
        <w:ind w:firstLine="411" w:firstLineChars="196"/>
        <w:rPr>
          <w:rFonts w:ascii="微软雅黑" w:hAnsi="微软雅黑" w:eastAsia="微软雅黑" w:cs="方正仿宋_GBK"/>
          <w:szCs w:val="21"/>
        </w:rPr>
      </w:pPr>
      <w:r>
        <w:rPr>
          <w:rFonts w:hint="eastAsia" w:ascii="微软雅黑" w:hAnsi="微软雅黑" w:eastAsia="微软雅黑" w:cs="方正楷体_GBK"/>
          <w:szCs w:val="21"/>
        </w:rPr>
        <w:t>（一）公告时间</w:t>
      </w:r>
      <w:r>
        <w:rPr>
          <w:rFonts w:hint="eastAsia" w:ascii="微软雅黑" w:hAnsi="微软雅黑" w:eastAsia="微软雅黑" w:cs="方正仿宋_GBK"/>
          <w:szCs w:val="21"/>
        </w:rPr>
        <w:t>：取得预售许可证当天至开盘销售结束时止。</w:t>
      </w:r>
    </w:p>
    <w:p>
      <w:pPr>
        <w:ind w:firstLine="411" w:firstLineChars="196"/>
        <w:rPr>
          <w:rFonts w:ascii="微软雅黑" w:hAnsi="微软雅黑" w:eastAsia="微软雅黑" w:cs="方正仿宋_GBK"/>
          <w:szCs w:val="21"/>
          <w:u w:val="single"/>
        </w:rPr>
      </w:pPr>
      <w:r>
        <w:rPr>
          <w:rFonts w:hint="eastAsia" w:ascii="微软雅黑" w:hAnsi="微软雅黑" w:eastAsia="微软雅黑" w:cs="方正楷体_GBK"/>
          <w:szCs w:val="21"/>
        </w:rPr>
        <w:t>（二）公告地点：</w:t>
      </w:r>
      <w:r>
        <w:rPr>
          <w:rFonts w:hint="eastAsia" w:ascii="微软雅黑" w:hAnsi="微软雅黑" w:eastAsia="微软雅黑" w:cs="方正仿宋_GBK"/>
          <w:szCs w:val="21"/>
        </w:rPr>
        <w:t>朗诗未来家售楼部现场【地址：成都市郫都区红光镇广场路北三段68号】和</w:t>
      </w:r>
      <w:r>
        <w:rPr>
          <w:rFonts w:hint="eastAsia" w:ascii="微软雅黑" w:hAnsi="微软雅黑" w:eastAsia="微软雅黑" w:cs="方正仿宋_GBK"/>
          <w:szCs w:val="21"/>
          <w:u w:val="single"/>
        </w:rPr>
        <w:t>成都朗诗微信公众号(cdlangshi)。</w:t>
      </w:r>
    </w:p>
    <w:p>
      <w:pPr>
        <w:ind w:firstLine="645"/>
        <w:rPr>
          <w:rFonts w:ascii="微软雅黑" w:hAnsi="微软雅黑" w:eastAsia="微软雅黑" w:cs="方正楷体_GBK"/>
          <w:szCs w:val="21"/>
        </w:rPr>
      </w:pPr>
      <w:r>
        <w:rPr>
          <w:rFonts w:hint="eastAsia" w:ascii="微软雅黑" w:hAnsi="微软雅黑" w:eastAsia="微软雅黑" w:cs="方正楷体_GBK"/>
          <w:szCs w:val="21"/>
        </w:rPr>
        <w:t>（三）公示内容：</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1、商品房预售许可证（或现售备案）、购房登记规则、</w:t>
      </w:r>
      <w:r>
        <w:rPr>
          <w:rFonts w:hint="eastAsia" w:ascii="微软雅黑" w:hAnsi="微软雅黑" w:eastAsia="微软雅黑" w:cs="方正仿宋_GBK"/>
          <w:color w:val="000000" w:themeColor="text1"/>
          <w:szCs w:val="21"/>
        </w:rPr>
        <w:t>按序选房规则</w:t>
      </w:r>
      <w:r>
        <w:rPr>
          <w:rFonts w:hint="eastAsia" w:ascii="微软雅黑" w:hAnsi="微软雅黑" w:eastAsia="微软雅黑" w:cs="方正仿宋_GBK"/>
          <w:szCs w:val="21"/>
        </w:rPr>
        <w:t>、商品房销售方案；</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2、全部准售房源（含户型）、包括明确用于棚改货币化安置住户优先摇号选购的套数，按申报价格对每套房源明码标价</w:t>
      </w:r>
      <w:r>
        <w:rPr>
          <w:rFonts w:hint="eastAsia" w:ascii="微软雅黑" w:hAnsi="微软雅黑" w:eastAsia="微软雅黑" w:cs="微软雅黑"/>
          <w:szCs w:val="21"/>
          <w:shd w:val="clear" w:color="auto" w:fill="FFFFFF"/>
        </w:rPr>
        <w:t>（含装修的，分别标明房屋申报价</w:t>
      </w:r>
      <w:bookmarkStart w:id="0" w:name="_GoBack"/>
      <w:bookmarkEnd w:id="0"/>
      <w:r>
        <w:rPr>
          <w:rFonts w:hint="eastAsia" w:ascii="微软雅黑" w:hAnsi="微软雅黑" w:eastAsia="微软雅黑" w:cs="微软雅黑"/>
          <w:szCs w:val="21"/>
          <w:shd w:val="clear" w:color="auto" w:fill="FFFFFF"/>
        </w:rPr>
        <w:t>格和经核查的装修工程价格）</w:t>
      </w:r>
      <w:r>
        <w:rPr>
          <w:rFonts w:hint="eastAsia" w:ascii="微软雅黑" w:hAnsi="微软雅黑" w:eastAsia="微软雅黑" w:cs="方正仿宋_GBK"/>
          <w:szCs w:val="21"/>
        </w:rPr>
        <w:t>；</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3、网上登记时间、现场核验购房资格的地址、时间及注意事项；</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4、摇号和排序结果公布时间、选房时间等规定的内容。</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5、公证机构受理摇号排序选房公证的说明（包括公证机构名称、公证内容等）；</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6、商品住房开盘销售公证摇号选购流程；</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7、其他按规定应公示的内容（如商品住房位于我市住房限购区域的，还应公示相关房地产市场调控政策文件）。</w:t>
      </w:r>
    </w:p>
    <w:p>
      <w:pPr>
        <w:ind w:firstLine="420" w:firstLineChars="200"/>
        <w:rPr>
          <w:rFonts w:ascii="微软雅黑" w:hAnsi="微软雅黑" w:eastAsia="微软雅黑" w:cs="方正黑体_GBK"/>
          <w:b/>
          <w:bCs/>
          <w:szCs w:val="21"/>
        </w:rPr>
      </w:pPr>
      <w:r>
        <w:rPr>
          <w:rFonts w:hint="eastAsia" w:ascii="微软雅黑" w:hAnsi="微软雅黑" w:eastAsia="微软雅黑" w:cs="方正黑体_GBK"/>
          <w:b/>
          <w:bCs/>
          <w:szCs w:val="21"/>
        </w:rPr>
        <w:t>四、网上登记</w:t>
      </w:r>
    </w:p>
    <w:p>
      <w:pPr>
        <w:ind w:firstLine="420" w:firstLineChars="200"/>
        <w:rPr>
          <w:rFonts w:ascii="微软雅黑" w:hAnsi="微软雅黑" w:eastAsia="微软雅黑" w:cs="方正仿宋_GBK"/>
          <w:b/>
          <w:szCs w:val="21"/>
          <w:u w:val="single"/>
        </w:rPr>
      </w:pPr>
      <w:r>
        <w:rPr>
          <w:rFonts w:hint="eastAsia" w:ascii="微软雅黑" w:hAnsi="微软雅黑" w:eastAsia="微软雅黑" w:cs="方正楷体_GBK"/>
          <w:color w:val="000000" w:themeColor="text1"/>
          <w:szCs w:val="21"/>
        </w:rPr>
        <w:t>（一）登记时间：</w:t>
      </w:r>
      <w:r>
        <w:rPr>
          <w:rFonts w:hint="eastAsia" w:ascii="微软雅黑" w:hAnsi="微软雅黑" w:eastAsia="微软雅黑" w:cs="方正仿宋_GBK"/>
          <w:color w:val="000000" w:themeColor="text1"/>
          <w:szCs w:val="21"/>
        </w:rPr>
        <w:t>取得预售许可证第3-5天（每天9:00-18:00）。</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方正楷体_GBK"/>
          <w:szCs w:val="21"/>
        </w:rPr>
        <w:t>（二）登记方式：</w:t>
      </w:r>
      <w:r>
        <w:rPr>
          <w:rFonts w:hint="eastAsia" w:ascii="微软雅黑" w:hAnsi="微软雅黑" w:eastAsia="微软雅黑" w:cs="方正仿宋_GBK"/>
          <w:szCs w:val="21"/>
        </w:rPr>
        <w:t>登记购房人按我公司公示的时间，自行登陆成都住宅与房地产业协会网站（www.cdfangxie.com），按要求在商品住房购房登记平台填报信息，</w:t>
      </w:r>
      <w:r>
        <w:rPr>
          <w:rFonts w:hint="eastAsia" w:ascii="微软雅黑" w:hAnsi="微软雅黑" w:eastAsia="微软雅黑" w:cs="微软雅黑"/>
          <w:szCs w:val="21"/>
          <w:shd w:val="clear" w:color="auto" w:fill="FFFFFF"/>
        </w:rPr>
        <w:t>购房登记平台确认信息后，自动生成购房登记号。</w:t>
      </w:r>
    </w:p>
    <w:p>
      <w:pPr>
        <w:ind w:firstLine="420" w:firstLineChars="200"/>
        <w:rPr>
          <w:rFonts w:ascii="微软雅黑" w:hAnsi="微软雅黑" w:eastAsia="微软雅黑" w:cs="方正仿宋_GBK"/>
          <w:b/>
          <w:szCs w:val="21"/>
        </w:rPr>
      </w:pPr>
      <w:r>
        <w:rPr>
          <w:rFonts w:hint="eastAsia" w:ascii="微软雅黑" w:hAnsi="微软雅黑" w:eastAsia="微软雅黑" w:cs="微软雅黑"/>
          <w:szCs w:val="21"/>
          <w:shd w:val="clear" w:color="auto" w:fill="FFFFFF"/>
        </w:rPr>
        <w:t>注意：未在网上实名登记但要求现场购房登记或核验购房资格的，我公司将不予受理。</w:t>
      </w:r>
    </w:p>
    <w:p>
      <w:pPr>
        <w:ind w:firstLine="420" w:firstLineChars="200"/>
        <w:rPr>
          <w:rFonts w:ascii="微软雅黑" w:hAnsi="微软雅黑" w:eastAsia="微软雅黑" w:cs="方正黑体_GBK"/>
          <w:b/>
          <w:bCs/>
          <w:szCs w:val="21"/>
        </w:rPr>
      </w:pPr>
      <w:r>
        <w:rPr>
          <w:rFonts w:hint="eastAsia" w:ascii="微软雅黑" w:hAnsi="微软雅黑" w:eastAsia="微软雅黑" w:cs="方正黑体_GBK"/>
          <w:b/>
          <w:bCs/>
          <w:szCs w:val="21"/>
        </w:rPr>
        <w:t>五、核验购房资格</w:t>
      </w:r>
    </w:p>
    <w:p>
      <w:pPr>
        <w:ind w:firstLine="645"/>
        <w:rPr>
          <w:rFonts w:ascii="微软雅黑" w:hAnsi="微软雅黑" w:eastAsia="微软雅黑" w:cs="方正仿宋_GBK"/>
          <w:szCs w:val="21"/>
        </w:rPr>
      </w:pPr>
      <w:r>
        <w:rPr>
          <w:rFonts w:hint="eastAsia" w:ascii="微软雅黑" w:hAnsi="微软雅黑" w:eastAsia="微软雅黑" w:cs="方正楷体_GBK"/>
          <w:bCs/>
          <w:szCs w:val="21"/>
        </w:rPr>
        <w:t>（一）资格核验时间。</w:t>
      </w:r>
      <w:r>
        <w:rPr>
          <w:rFonts w:hint="eastAsia" w:ascii="微软雅黑" w:hAnsi="微软雅黑" w:eastAsia="微软雅黑" w:cs="方正仿宋_GBK"/>
          <w:szCs w:val="21"/>
        </w:rPr>
        <w:t>取得预售许可证后第3天至第6天。</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（二）</w:t>
      </w:r>
      <w:r>
        <w:rPr>
          <w:rFonts w:hint="eastAsia" w:ascii="微软雅黑" w:hAnsi="微软雅黑" w:eastAsia="微软雅黑" w:cs="方正楷体_GBK"/>
          <w:bCs/>
          <w:szCs w:val="21"/>
        </w:rPr>
        <w:t>资格核验地点。</w:t>
      </w:r>
      <w:r>
        <w:rPr>
          <w:rFonts w:hint="eastAsia" w:ascii="微软雅黑" w:hAnsi="微软雅黑" w:eastAsia="微软雅黑" w:cs="方正仿宋_GBK"/>
          <w:szCs w:val="21"/>
        </w:rPr>
        <w:t>请登记购房人按我公司电话或短信通知的时间，到朗诗未来家售楼部提交需核验的资料（资格核验现场布置图见附件）。</w:t>
      </w:r>
    </w:p>
    <w:p>
      <w:pPr>
        <w:ind w:firstLine="645"/>
        <w:rPr>
          <w:rFonts w:ascii="微软雅黑" w:hAnsi="微软雅黑" w:eastAsia="微软雅黑" w:cs="方正仿宋_GBK"/>
          <w:szCs w:val="21"/>
        </w:rPr>
      </w:pPr>
      <w:r>
        <w:rPr>
          <w:rFonts w:hint="eastAsia" w:ascii="微软雅黑" w:hAnsi="微软雅黑" w:eastAsia="微软雅黑" w:cs="方正仿宋_GBK"/>
          <w:szCs w:val="21"/>
        </w:rPr>
        <w:t>注意：登记购房人在我公司通知的时间内未提交材料或未通过资格核验的视为无效登记。无效登记的将通过电话、短信通知、签字确认等方式告知登记购房人。</w:t>
      </w:r>
    </w:p>
    <w:p>
      <w:pPr>
        <w:ind w:firstLine="420" w:firstLineChars="200"/>
        <w:rPr>
          <w:rFonts w:ascii="微软雅黑" w:hAnsi="微软雅黑" w:eastAsia="微软雅黑" w:cs="方正仿宋_GBK"/>
          <w:szCs w:val="21"/>
        </w:rPr>
      </w:pPr>
      <w:r>
        <w:rPr>
          <w:rFonts w:hint="eastAsia" w:ascii="微软雅黑" w:hAnsi="微软雅黑" w:eastAsia="微软雅黑" w:cs="方正楷体_GBK"/>
          <w:szCs w:val="21"/>
        </w:rPr>
        <w:t>（三）购房资格材料。</w:t>
      </w:r>
      <w:r>
        <w:rPr>
          <w:rFonts w:hint="eastAsia" w:ascii="微软雅黑" w:hAnsi="微软雅黑" w:eastAsia="微软雅黑" w:cs="方正仿宋_GBK"/>
          <w:szCs w:val="21"/>
        </w:rPr>
        <w:t>请网上登记成功的购房人按照我公司通知的时间，分批次分时段至朗诗未来家售楼部提交下列购房资格材料（包括但不限于下列资料，详细清单请见附件3）：</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1.登记购房人的身份证明（核原件收复印件）；</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微软雅黑" w:hAnsi="微软雅黑" w:eastAsia="微软雅黑" w:cs="微软雅黑"/>
          <w:szCs w:val="21"/>
          <w:shd w:val="clear" w:color="auto" w:fill="FFFFFF"/>
        </w:rPr>
        <w:t>首付款按四川省商业性个人住房贷款最低首付款比例确定</w:t>
      </w:r>
      <w:r>
        <w:rPr>
          <w:rFonts w:hint="eastAsia" w:ascii="微软雅黑" w:hAnsi="微软雅黑" w:eastAsia="微软雅黑" w:cs="方正仿宋_GBK"/>
          <w:szCs w:val="21"/>
        </w:rPr>
        <w:t>，最终以按揭银行审定的结果为准）；</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3.如登记购房人委托他人提交相关核验资料的，需核验委托书、委托人和受委托人的身份证明等资料；</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4.登记购房人为棚改货币化安置住户的，需核验登记购房人通过成都市房屋征收系统打印并经棚改实施单位加盖公章的《成都市国有土地上房屋征收补偿安置合同备案表》（货币补偿），打印地点：郫都区房管局征收办（地址：郫都区郫筒镇南苑巷66号，咨询电话:028-69505700）；</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5.由于我公司该项目位于我市住房限购区域，因此还需核验：</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（1）登记购房人的户籍证明或登记购房人社保缴纳明细、稳定就业证明（加盖就业单位公章，参考样式见附件2）；</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（2）重大招商引资项目和机关企事业单位引进的高端人才（含紧缺人才），需核验登记购房人身份证明和区政府（或管委会）等出具的证明或人才绿卡；</w:t>
      </w:r>
    </w:p>
    <w:p>
      <w:pPr>
        <w:ind w:firstLine="640"/>
        <w:rPr>
          <w:rFonts w:ascii="微软雅黑" w:hAnsi="微软雅黑" w:eastAsia="微软雅黑" w:cs="方正仿宋_GBK"/>
          <w:szCs w:val="21"/>
        </w:rPr>
      </w:pPr>
      <w:r>
        <w:rPr>
          <w:rFonts w:hint="eastAsia" w:ascii="微软雅黑" w:hAnsi="微软雅黑" w:eastAsia="微软雅黑" w:cs="方正仿宋_GBK"/>
          <w:szCs w:val="21"/>
        </w:rPr>
        <w:t>（3）部队所在地在我市住房限购区域的现役军人，需核验其部队团级以上单位开具部队驻扎地在成都限购区域的证明。</w:t>
      </w:r>
    </w:p>
    <w:p>
      <w:pPr>
        <w:spacing w:line="600" w:lineRule="exact"/>
        <w:ind w:firstLine="420" w:firstLineChars="200"/>
        <w:rPr>
          <w:rFonts w:ascii="微软雅黑" w:hAnsi="微软雅黑" w:eastAsia="微软雅黑" w:cs="宋体"/>
          <w:b/>
          <w:bCs/>
          <w:color w:val="000000"/>
          <w:szCs w:val="21"/>
        </w:rPr>
      </w:pPr>
      <w:r>
        <w:rPr>
          <w:rFonts w:hint="eastAsia" w:ascii="微软雅黑" w:hAnsi="微软雅黑" w:eastAsia="微软雅黑" w:cs="宋体"/>
          <w:b/>
          <w:bCs/>
          <w:color w:val="000000"/>
          <w:szCs w:val="21"/>
        </w:rPr>
        <w:t>六、购房资格核验结果反馈和资料保存</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（二）资料保存。我公司将妥善保存已核验的购房资格资料，并将《棚改住户登记购房名册》和《普通登记购房人名册》报送成都市郫都区房产管理局，包括汇总的初始名册和复核后的名册。</w:t>
      </w:r>
    </w:p>
    <w:p>
      <w:pPr>
        <w:spacing w:line="600" w:lineRule="exact"/>
        <w:ind w:firstLine="420" w:firstLineChars="200"/>
        <w:rPr>
          <w:rFonts w:ascii="微软雅黑" w:hAnsi="微软雅黑" w:eastAsia="微软雅黑" w:cs="宋体"/>
          <w:b/>
          <w:bCs/>
          <w:color w:val="000000"/>
          <w:szCs w:val="21"/>
        </w:rPr>
      </w:pPr>
      <w:r>
        <w:rPr>
          <w:rFonts w:hint="eastAsia" w:ascii="微软雅黑" w:hAnsi="微软雅黑" w:eastAsia="微软雅黑" w:cs="宋体"/>
          <w:b/>
          <w:bCs/>
          <w:color w:val="000000"/>
          <w:szCs w:val="21"/>
        </w:rPr>
        <w:t>七、购房资格复核</w:t>
      </w:r>
    </w:p>
    <w:p>
      <w:pPr>
        <w:spacing w:line="560" w:lineRule="exact"/>
        <w:ind w:firstLine="420" w:firstLineChars="200"/>
        <w:jc w:val="left"/>
        <w:rPr>
          <w:rFonts w:ascii="微软雅黑" w:hAnsi="微软雅黑" w:eastAsia="微软雅黑" w:cs="方正仿宋_GBK"/>
          <w:szCs w:val="21"/>
          <w:u w:val="single"/>
        </w:rPr>
      </w:pPr>
      <w:r>
        <w:rPr>
          <w:rFonts w:hint="eastAsia" w:ascii="微软雅黑" w:hAnsi="微软雅黑" w:eastAsia="微软雅黑" w:cs="方正楷体_GBK"/>
          <w:szCs w:val="21"/>
          <w:shd w:val="clear" w:color="auto" w:fill="FFFFFF"/>
        </w:rPr>
        <w:t>（一）资格复核时间。</w:t>
      </w:r>
      <w:r>
        <w:rPr>
          <w:rFonts w:hint="eastAsia" w:ascii="微软雅黑" w:hAnsi="微软雅黑" w:eastAsia="微软雅黑" w:cs="方正仿宋_GBK"/>
          <w:szCs w:val="21"/>
        </w:rPr>
        <w:t>取得预售许可证后</w:t>
      </w:r>
      <w:r>
        <w:rPr>
          <w:rFonts w:hint="eastAsia" w:ascii="微软雅黑" w:hAnsi="微软雅黑" w:eastAsia="微软雅黑" w:cs="方正仿宋_GBK"/>
          <w:szCs w:val="21"/>
          <w:u w:val="single"/>
        </w:rPr>
        <w:t>第6天至复核完毕。</w:t>
      </w:r>
    </w:p>
    <w:p>
      <w:pPr>
        <w:spacing w:line="560" w:lineRule="exact"/>
        <w:ind w:firstLine="420" w:firstLineChars="200"/>
        <w:jc w:val="left"/>
        <w:rPr>
          <w:rFonts w:ascii="微软雅黑" w:hAnsi="微软雅黑" w:eastAsia="微软雅黑" w:cs="仿宋_GB2312"/>
          <w:color w:val="000000"/>
          <w:szCs w:val="21"/>
        </w:rPr>
      </w:pPr>
      <w:r>
        <w:rPr>
          <w:rFonts w:hint="eastAsia" w:ascii="微软雅黑" w:hAnsi="微软雅黑" w:eastAsia="微软雅黑" w:cs="方正仿宋_GBK"/>
          <w:szCs w:val="21"/>
        </w:rPr>
        <w:t>（</w:t>
      </w:r>
      <w:r>
        <w:rPr>
          <w:rFonts w:hint="eastAsia" w:ascii="微软雅黑" w:hAnsi="微软雅黑" w:eastAsia="微软雅黑" w:cs="方正楷体_GBK"/>
          <w:szCs w:val="21"/>
          <w:shd w:val="clear" w:color="auto" w:fill="FFFFFF"/>
        </w:rPr>
        <w:t>二）复核部门。</w:t>
      </w:r>
      <w:r>
        <w:rPr>
          <w:rFonts w:hint="eastAsia" w:ascii="微软雅黑" w:hAnsi="微软雅黑" w:eastAsia="微软雅黑" w:cs="仿宋_GB2312"/>
          <w:color w:val="000000"/>
          <w:szCs w:val="21"/>
        </w:rPr>
        <w:t>我公司对登记购房人提交资料的完整性予以初核，资料齐备并完整的报</w:t>
      </w:r>
      <w:r>
        <w:rPr>
          <w:rFonts w:hint="eastAsia" w:ascii="微软雅黑" w:hAnsi="微软雅黑" w:eastAsia="微软雅黑" w:cs="方正仿宋_GBK"/>
          <w:szCs w:val="21"/>
        </w:rPr>
        <w:t>成都市郫都区房产管理局</w:t>
      </w:r>
      <w:r>
        <w:rPr>
          <w:rFonts w:hint="eastAsia" w:ascii="微软雅黑" w:hAnsi="微软雅黑" w:eastAsia="微软雅黑" w:cs="仿宋_GB2312"/>
          <w:color w:val="000000"/>
          <w:szCs w:val="21"/>
        </w:rPr>
        <w:t>复核。</w:t>
      </w:r>
    </w:p>
    <w:p>
      <w:pPr>
        <w:spacing w:line="600" w:lineRule="exact"/>
        <w:ind w:firstLine="420" w:firstLineChars="200"/>
        <w:rPr>
          <w:rFonts w:ascii="微软雅黑" w:hAnsi="微软雅黑" w:eastAsia="微软雅黑" w:cs="宋体"/>
          <w:b/>
          <w:bCs/>
          <w:color w:val="000000"/>
          <w:szCs w:val="21"/>
        </w:rPr>
      </w:pPr>
      <w:r>
        <w:rPr>
          <w:rFonts w:hint="eastAsia" w:ascii="微软雅黑" w:hAnsi="微软雅黑" w:eastAsia="微软雅黑" w:cs="宋体"/>
          <w:b/>
          <w:bCs/>
          <w:color w:val="000000"/>
          <w:szCs w:val="21"/>
        </w:rPr>
        <w:t>八、证据保全公证</w:t>
      </w:r>
    </w:p>
    <w:p>
      <w:pPr>
        <w:spacing w:line="560" w:lineRule="exact"/>
        <w:ind w:firstLine="420" w:firstLineChars="200"/>
        <w:jc w:val="left"/>
        <w:rPr>
          <w:rFonts w:ascii="微软雅黑" w:hAnsi="微软雅黑" w:eastAsia="微软雅黑" w:cs="仿宋_GB2312"/>
          <w:color w:val="000000"/>
          <w:szCs w:val="21"/>
        </w:rPr>
      </w:pPr>
      <w:r>
        <w:rPr>
          <w:rFonts w:hint="eastAsia" w:ascii="微软雅黑" w:hAnsi="微软雅黑" w:eastAsia="微软雅黑" w:cs="仿宋_GB2312"/>
          <w:color w:val="000000"/>
          <w:szCs w:val="21"/>
        </w:rPr>
        <w:t>购房资格复核工作完成后，我公司将及时将</w:t>
      </w:r>
      <w:r>
        <w:rPr>
          <w:rFonts w:hint="eastAsia" w:ascii="微软雅黑" w:hAnsi="微软雅黑" w:eastAsia="微软雅黑" w:cs="方正仿宋_GBK"/>
          <w:szCs w:val="21"/>
        </w:rPr>
        <w:t>《棚改住户登记购房名册》和《普通登记购房人名册》报公证机构</w:t>
      </w:r>
      <w:r>
        <w:rPr>
          <w:rFonts w:hint="eastAsia" w:ascii="微软雅黑" w:hAnsi="微软雅黑" w:eastAsia="微软雅黑" w:cs="微软雅黑"/>
          <w:szCs w:val="21"/>
          <w:shd w:val="clear" w:color="auto" w:fill="FFFFFF"/>
        </w:rPr>
        <w:t>予以公证证据保全</w:t>
      </w:r>
      <w:r>
        <w:rPr>
          <w:rFonts w:hint="eastAsia" w:ascii="微软雅黑" w:hAnsi="微软雅黑" w:eastAsia="微软雅黑" w:cs="方正仿宋_GBK"/>
          <w:szCs w:val="21"/>
        </w:rPr>
        <w:t>，包括汇总的初始名册和复核后的名册</w:t>
      </w:r>
      <w:r>
        <w:rPr>
          <w:rFonts w:hint="eastAsia" w:ascii="微软雅黑" w:hAnsi="微软雅黑" w:eastAsia="微软雅黑" w:cs="微软雅黑"/>
          <w:szCs w:val="21"/>
          <w:shd w:val="clear" w:color="auto" w:fill="FFFFFF"/>
        </w:rPr>
        <w:t>。</w:t>
      </w:r>
    </w:p>
    <w:p>
      <w:pPr>
        <w:spacing w:line="600" w:lineRule="exact"/>
        <w:ind w:firstLine="420" w:firstLineChars="200"/>
        <w:rPr>
          <w:rFonts w:ascii="微软雅黑" w:hAnsi="微软雅黑" w:eastAsia="微软雅黑" w:cs="宋体"/>
          <w:b/>
          <w:bCs/>
          <w:color w:val="000000"/>
          <w:szCs w:val="21"/>
        </w:rPr>
      </w:pPr>
      <w:r>
        <w:rPr>
          <w:rFonts w:hint="eastAsia" w:ascii="微软雅黑" w:hAnsi="微软雅黑" w:eastAsia="微软雅黑" w:cs="宋体"/>
          <w:b/>
          <w:bCs/>
          <w:color w:val="000000"/>
          <w:szCs w:val="21"/>
        </w:rPr>
        <w:t>九、名册公示</w:t>
      </w:r>
    </w:p>
    <w:p>
      <w:pPr>
        <w:spacing w:line="560" w:lineRule="exact"/>
        <w:ind w:firstLine="420" w:firstLineChars="200"/>
        <w:jc w:val="left"/>
        <w:rPr>
          <w:rFonts w:ascii="微软雅黑" w:hAnsi="微软雅黑" w:eastAsia="微软雅黑" w:cs="仿宋_GB2312"/>
          <w:color w:val="000000"/>
          <w:szCs w:val="21"/>
        </w:rPr>
      </w:pPr>
      <w:r>
        <w:rPr>
          <w:rFonts w:hint="eastAsia" w:ascii="微软雅黑" w:hAnsi="微软雅黑" w:eastAsia="微软雅黑" w:cs="方正楷体_GBK"/>
          <w:color w:val="000000"/>
          <w:szCs w:val="21"/>
        </w:rPr>
        <w:t>（一）公示时间：</w:t>
      </w:r>
      <w:r>
        <w:rPr>
          <w:rFonts w:hint="eastAsia" w:ascii="微软雅黑" w:hAnsi="微软雅黑" w:eastAsia="微软雅黑" w:cs="仿宋_GB2312"/>
          <w:color w:val="000000"/>
          <w:szCs w:val="21"/>
        </w:rPr>
        <w:t>公证摇号前3日至选房结束。</w:t>
      </w:r>
    </w:p>
    <w:p>
      <w:pPr>
        <w:ind w:firstLine="411" w:firstLineChars="196"/>
        <w:rPr>
          <w:rFonts w:ascii="微软雅黑" w:hAnsi="微软雅黑" w:eastAsia="微软雅黑" w:cs="方正仿宋_GBK"/>
          <w:szCs w:val="21"/>
        </w:rPr>
      </w:pPr>
      <w:r>
        <w:rPr>
          <w:rFonts w:hint="eastAsia" w:ascii="微软雅黑" w:hAnsi="微软雅黑" w:eastAsia="微软雅黑" w:cs="方正楷体_GBK"/>
          <w:color w:val="000000"/>
          <w:szCs w:val="21"/>
        </w:rPr>
        <w:t>（二）公示地点：</w:t>
      </w:r>
      <w:r>
        <w:rPr>
          <w:rFonts w:hint="eastAsia" w:ascii="微软雅黑" w:hAnsi="微软雅黑" w:eastAsia="微软雅黑" w:cs="方正仿宋_GBK"/>
          <w:szCs w:val="21"/>
        </w:rPr>
        <w:t>销售中心现场、成都朗诗微信公众号(cdlangshi)。</w:t>
      </w:r>
    </w:p>
    <w:p>
      <w:pPr>
        <w:spacing w:line="560" w:lineRule="exact"/>
        <w:ind w:firstLine="420" w:firstLineChars="200"/>
        <w:jc w:val="left"/>
        <w:rPr>
          <w:rFonts w:ascii="微软雅黑" w:hAnsi="微软雅黑" w:eastAsia="微软雅黑" w:cs="微软雅黑"/>
          <w:szCs w:val="21"/>
          <w:shd w:val="clear" w:color="auto" w:fill="FFFFFF"/>
        </w:rPr>
      </w:pPr>
      <w:r>
        <w:rPr>
          <w:rFonts w:hint="eastAsia" w:ascii="微软雅黑" w:hAnsi="微软雅黑" w:eastAsia="微软雅黑" w:cs="方正楷体_GBK"/>
          <w:color w:val="000000"/>
          <w:szCs w:val="21"/>
        </w:rPr>
        <w:t>（三）公示内容：</w:t>
      </w:r>
      <w:r>
        <w:rPr>
          <w:rFonts w:hint="eastAsia" w:ascii="微软雅黑" w:hAnsi="微软雅黑" w:eastAsia="微软雅黑" w:cs="方正仿宋_GBK"/>
          <w:szCs w:val="21"/>
        </w:rPr>
        <w:t>《棚改住户登记购房名册》和《普通登记购房人名册》，包括汇总的初始名册和复核后的名册(</w:t>
      </w:r>
      <w:r>
        <w:rPr>
          <w:rFonts w:hint="eastAsia" w:ascii="微软雅黑" w:hAnsi="微软雅黑" w:eastAsia="微软雅黑" w:cs="微软雅黑"/>
          <w:szCs w:val="21"/>
          <w:shd w:val="clear" w:color="auto" w:fill="FFFFFF"/>
        </w:rPr>
        <w:t>将姓做隐藏处理</w:t>
      </w:r>
      <w:r>
        <w:rPr>
          <w:rFonts w:hint="eastAsia" w:ascii="微软雅黑" w:hAnsi="微软雅黑" w:eastAsia="微软雅黑" w:cs="仿宋_GB2312"/>
          <w:color w:val="000000"/>
          <w:szCs w:val="21"/>
        </w:rPr>
        <w:t>，</w:t>
      </w:r>
      <w:r>
        <w:rPr>
          <w:rFonts w:hint="eastAsia" w:ascii="微软雅黑" w:hAnsi="微软雅黑" w:eastAsia="微软雅黑" w:cs="微软雅黑"/>
          <w:szCs w:val="21"/>
          <w:shd w:val="clear" w:color="auto" w:fill="FFFFFF"/>
        </w:rPr>
        <w:t>将身份证中出生年月日或其他证件后4位做隐藏处理)。</w:t>
      </w:r>
    </w:p>
    <w:p>
      <w:pPr>
        <w:spacing w:line="560" w:lineRule="exact"/>
        <w:ind w:firstLine="420" w:firstLineChars="200"/>
        <w:jc w:val="left"/>
        <w:rPr>
          <w:rFonts w:ascii="微软雅黑" w:hAnsi="微软雅黑" w:eastAsia="微软雅黑" w:cs="仿宋_GB2312"/>
          <w:color w:val="000000"/>
          <w:szCs w:val="21"/>
        </w:rPr>
      </w:pPr>
      <w:r>
        <w:rPr>
          <w:rFonts w:hint="eastAsia" w:ascii="微软雅黑" w:hAnsi="微软雅黑" w:eastAsia="微软雅黑" w:cs="方正楷体_GBK"/>
          <w:color w:val="000000"/>
          <w:szCs w:val="21"/>
        </w:rPr>
        <w:t>（四）异议处理：</w:t>
      </w:r>
      <w:r>
        <w:rPr>
          <w:rFonts w:hint="eastAsia" w:ascii="微软雅黑" w:hAnsi="微软雅黑" w:eastAsia="微软雅黑" w:cs="仿宋_GB2312"/>
          <w:color w:val="000000"/>
          <w:szCs w:val="21"/>
        </w:rPr>
        <w:t>在公示期内，若购房人对公示名单有异议的，可以向四川省成都市蜀都公证处（联系电话028-962503）提出异议，或向我公司（联系电话028-</w:t>
      </w:r>
      <w:r>
        <w:rPr>
          <w:rFonts w:ascii="微软雅黑" w:hAnsi="微软雅黑" w:eastAsia="微软雅黑" w:cs="仿宋_GB2312"/>
          <w:color w:val="000000"/>
          <w:szCs w:val="21"/>
        </w:rPr>
        <w:t>87928585</w:t>
      </w:r>
      <w:r>
        <w:rPr>
          <w:rFonts w:hint="eastAsia" w:ascii="微软雅黑" w:hAnsi="微软雅黑" w:eastAsia="微软雅黑" w:cs="仿宋_GB2312"/>
          <w:color w:val="000000"/>
          <w:szCs w:val="21"/>
        </w:rPr>
        <w:t>）、成都市郫都区房产管理局（联系电话028-</w:t>
      </w:r>
      <w:r>
        <w:rPr>
          <w:rFonts w:ascii="微软雅黑" w:hAnsi="微软雅黑" w:eastAsia="微软雅黑" w:cs="仿宋_GB2312"/>
          <w:color w:val="000000"/>
          <w:szCs w:val="21"/>
        </w:rPr>
        <w:t>87887212</w:t>
      </w:r>
      <w:r>
        <w:rPr>
          <w:rFonts w:hint="eastAsia" w:ascii="微软雅黑" w:hAnsi="微软雅黑" w:eastAsia="微软雅黑" w:cs="仿宋_GB2312"/>
          <w:color w:val="000000"/>
          <w:szCs w:val="21"/>
        </w:rPr>
        <w:t>）进行核实。</w:t>
      </w:r>
    </w:p>
    <w:p>
      <w:pPr>
        <w:ind w:firstLine="420" w:firstLineChars="200"/>
        <w:rPr>
          <w:rFonts w:ascii="微软雅黑" w:hAnsi="微软雅黑" w:eastAsia="微软雅黑" w:cs="方正楷体_GBK"/>
          <w:color w:val="000000"/>
          <w:szCs w:val="21"/>
        </w:rPr>
      </w:pPr>
    </w:p>
    <w:p>
      <w:pPr>
        <w:ind w:firstLine="420" w:firstLineChars="200"/>
        <w:rPr>
          <w:rFonts w:ascii="微软雅黑" w:hAnsi="微软雅黑" w:eastAsia="微软雅黑" w:cs="方正黑体_GBK"/>
          <w:b/>
          <w:bCs/>
          <w:szCs w:val="21"/>
        </w:rPr>
      </w:pPr>
      <w:r>
        <w:rPr>
          <w:rFonts w:hint="eastAsia" w:ascii="微软雅黑" w:hAnsi="微软雅黑" w:eastAsia="微软雅黑" w:cs="方正黑体_GBK"/>
          <w:b/>
          <w:bCs/>
          <w:szCs w:val="21"/>
        </w:rPr>
        <w:t>十、注意事项</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楷体_GBK"/>
          <w:szCs w:val="21"/>
        </w:rPr>
        <w:t>（一）请登记购房人真实填报登记信息。</w:t>
      </w:r>
      <w:r>
        <w:rPr>
          <w:rFonts w:hint="eastAsia" w:ascii="微软雅黑" w:hAnsi="微软雅黑" w:eastAsia="微软雅黑" w:cs="方正仿宋_GBK"/>
          <w:szCs w:val="21"/>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楷体_GBK"/>
          <w:szCs w:val="21"/>
        </w:rPr>
        <w:t>（二）请登记购房人认真填报登记信息。</w:t>
      </w:r>
      <w:r>
        <w:rPr>
          <w:rFonts w:hint="eastAsia" w:ascii="微软雅黑" w:hAnsi="微软雅黑" w:eastAsia="微软雅黑" w:cs="微软雅黑"/>
          <w:szCs w:val="21"/>
          <w:shd w:val="clear" w:color="auto" w:fill="FFFFFF"/>
        </w:rPr>
        <w:t>请确保登记、摇号、选房、签约主体信息（姓名、身份证明等）一致。</w:t>
      </w:r>
      <w:r>
        <w:rPr>
          <w:rFonts w:hint="eastAsia" w:ascii="微软雅黑" w:hAnsi="微软雅黑" w:eastAsia="微软雅黑" w:cs="方正仿宋_GBK"/>
          <w:szCs w:val="21"/>
        </w:rPr>
        <w:t>涉及共同购买的，登记购房人须按购房登记平台提示，完善登记购房人信息，共用一个购房登记号，凭此号共同参与公证摇号、选房、签约，中途不得变更或增减共有人。</w:t>
      </w:r>
    </w:p>
    <w:p>
      <w:pPr>
        <w:spacing w:line="560" w:lineRule="exact"/>
        <w:ind w:firstLine="420" w:firstLineChars="200"/>
        <w:jc w:val="left"/>
        <w:rPr>
          <w:rFonts w:ascii="微软雅黑" w:hAnsi="微软雅黑" w:eastAsia="微软雅黑" w:cs="方正仿宋_GBK"/>
          <w:color w:val="000000" w:themeColor="text1"/>
          <w:szCs w:val="21"/>
        </w:rPr>
      </w:pPr>
      <w:r>
        <w:rPr>
          <w:rFonts w:hint="eastAsia" w:ascii="微软雅黑" w:hAnsi="微软雅黑" w:eastAsia="微软雅黑" w:cs="方正楷体_GBK"/>
          <w:color w:val="000000" w:themeColor="text1"/>
          <w:szCs w:val="21"/>
        </w:rPr>
        <w:t>（三）摇号排序过程将邀请3-7名登记购房客户作为客户代表进入摇号排序活动现场进行监督。若自愿作为客户代表的登记客户，可向本公司提出报名，额满即止。摇号排序现场，获得邀请的客户代表应于摇号当日携带身份证件原件（规定证件及资料）到达现场，未按时到场的、未携带原件的，视为放弃客户代表资格，本公司有权现场另外邀请客户代表（需携带身份证件原件）。摇号排序时，未经邀请的客户不能进入摇号排序活动现场。</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楷体_GBK"/>
          <w:szCs w:val="21"/>
        </w:rPr>
        <w:t>（四）举报电话。</w:t>
      </w:r>
      <w:r>
        <w:rPr>
          <w:rFonts w:hint="eastAsia" w:ascii="微软雅黑" w:hAnsi="微软雅黑" w:eastAsia="微软雅黑" w:cs="方正仿宋_GBK"/>
          <w:szCs w:val="21"/>
        </w:rPr>
        <w:t>如果您发现我公司或委托的中介机构有下列行为的，请及时向我公司客服部或房产行政主管部门举报：</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仿宋_GBK"/>
          <w:szCs w:val="21"/>
        </w:rPr>
        <w:t>1.设置仅有利于房地产开发企业或中介机构内部、全款支付等部分购房人的登记条件；</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仿宋_GBK"/>
          <w:szCs w:val="21"/>
        </w:rPr>
        <w:t>2.设置捆绑销售、挂牌价外收费等不利于购房人的登记条件；</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仿宋_GBK"/>
          <w:szCs w:val="21"/>
        </w:rPr>
        <w:t>3.公司员工或委托机构员工强制或私自收取排号费，渠道费，诚意金或其他预订款性质费用；</w:t>
      </w:r>
    </w:p>
    <w:p>
      <w:pPr>
        <w:spacing w:line="560" w:lineRule="exact"/>
        <w:ind w:firstLine="420" w:firstLineChars="200"/>
        <w:jc w:val="left"/>
        <w:rPr>
          <w:rFonts w:ascii="微软雅黑" w:hAnsi="微软雅黑" w:eastAsia="微软雅黑" w:cs="微软雅黑"/>
          <w:szCs w:val="21"/>
          <w:shd w:val="clear" w:color="auto" w:fill="FFFFFF"/>
        </w:rPr>
      </w:pPr>
      <w:r>
        <w:rPr>
          <w:rFonts w:hint="eastAsia" w:ascii="微软雅黑" w:hAnsi="微软雅黑" w:eastAsia="微软雅黑" w:cs="方正仿宋_GBK"/>
          <w:szCs w:val="21"/>
        </w:rPr>
        <w:t>4.</w:t>
      </w:r>
      <w:r>
        <w:rPr>
          <w:rFonts w:hint="eastAsia" w:ascii="微软雅黑" w:hAnsi="微软雅黑" w:eastAsia="微软雅黑" w:cs="微软雅黑"/>
          <w:szCs w:val="21"/>
          <w:shd w:val="clear" w:color="auto" w:fill="FFFFFF"/>
        </w:rPr>
        <w:t>提供或协助登记购房人出具虚假购房资格材料；</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5.要求登记购房人到指定的银行打印银行存单或账户交易明细；</w:t>
      </w:r>
    </w:p>
    <w:p>
      <w:pPr>
        <w:adjustRightInd w:val="0"/>
        <w:spacing w:line="600" w:lineRule="exact"/>
        <w:ind w:firstLine="420" w:firstLineChars="20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6.要求登记购房人打印的银行存单或账户交易明细等高于意向房源首付款；</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微软雅黑"/>
          <w:szCs w:val="21"/>
          <w:shd w:val="clear" w:color="auto" w:fill="FFFFFF"/>
        </w:rPr>
        <w:t>7.对符合登记条件的意向购房人不予登记；</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仿宋_GBK"/>
          <w:szCs w:val="21"/>
        </w:rPr>
        <w:t>8.其他违法违规行为。</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仿宋_GBK"/>
          <w:szCs w:val="21"/>
          <w:u w:val="single"/>
        </w:rPr>
        <w:t>成都汉飞房地产开发有限公司客服部门</w:t>
      </w:r>
      <w:r>
        <w:rPr>
          <w:rFonts w:hint="eastAsia" w:ascii="微软雅黑" w:hAnsi="微软雅黑" w:eastAsia="微软雅黑" w:cs="方正仿宋_GBK"/>
          <w:szCs w:val="21"/>
        </w:rPr>
        <w:t>举报电话：</w:t>
      </w:r>
      <w:r>
        <w:rPr>
          <w:rFonts w:hint="eastAsia" w:ascii="微软雅黑" w:hAnsi="微软雅黑" w:eastAsia="微软雅黑" w:cs="仿宋_GB2312"/>
          <w:color w:val="000000"/>
          <w:szCs w:val="21"/>
        </w:rPr>
        <w:t>028-</w:t>
      </w:r>
      <w:r>
        <w:rPr>
          <w:rFonts w:ascii="微软雅黑" w:hAnsi="微软雅黑" w:eastAsia="微软雅黑" w:cs="仿宋_GB2312"/>
          <w:color w:val="000000"/>
          <w:szCs w:val="21"/>
        </w:rPr>
        <w:t>87928585</w:t>
      </w:r>
      <w:r>
        <w:rPr>
          <w:rFonts w:hint="eastAsia" w:ascii="微软雅黑" w:hAnsi="微软雅黑" w:eastAsia="微软雅黑" w:cs="方正仿宋_GBK"/>
          <w:szCs w:val="21"/>
        </w:rPr>
        <w:t>。</w:t>
      </w:r>
    </w:p>
    <w:p>
      <w:pPr>
        <w:spacing w:line="560" w:lineRule="exact"/>
        <w:ind w:firstLine="420" w:firstLineChars="200"/>
        <w:jc w:val="left"/>
        <w:rPr>
          <w:rFonts w:ascii="微软雅黑" w:hAnsi="微软雅黑" w:eastAsia="微软雅黑" w:cs="方正仿宋_GBK"/>
          <w:szCs w:val="21"/>
        </w:rPr>
      </w:pPr>
      <w:r>
        <w:rPr>
          <w:rFonts w:hint="eastAsia" w:ascii="微软雅黑" w:hAnsi="微软雅黑" w:eastAsia="微软雅黑" w:cs="方正仿宋_GBK"/>
          <w:szCs w:val="21"/>
        </w:rPr>
        <w:t>郫都区房管局举报电话：028-</w:t>
      </w:r>
      <w:r>
        <w:rPr>
          <w:rFonts w:ascii="微软雅黑" w:hAnsi="微软雅黑" w:eastAsia="微软雅黑" w:cs="方正仿宋_GBK"/>
          <w:szCs w:val="21"/>
        </w:rPr>
        <w:t>87900308</w:t>
      </w:r>
      <w:r>
        <w:rPr>
          <w:rFonts w:hint="eastAsia" w:ascii="微软雅黑" w:hAnsi="微软雅黑" w:eastAsia="微软雅黑" w:cs="方正仿宋_GBK"/>
          <w:szCs w:val="21"/>
        </w:rPr>
        <w:t>。</w:t>
      </w:r>
    </w:p>
    <w:p>
      <w:pPr>
        <w:ind w:firstLine="420" w:firstLineChars="200"/>
        <w:rPr>
          <w:rFonts w:ascii="微软雅黑" w:hAnsi="微软雅黑" w:eastAsia="微软雅黑" w:cs="方正仿宋_GBK"/>
          <w:szCs w:val="21"/>
        </w:rPr>
      </w:pPr>
      <w:r>
        <w:rPr>
          <w:rFonts w:hint="eastAsia" w:ascii="微软雅黑" w:hAnsi="微软雅黑" w:eastAsia="微软雅黑" w:cs="方正仿宋_GBK"/>
          <w:szCs w:val="21"/>
        </w:rPr>
        <w:t>附件：1.资格核验现场布置图</w:t>
      </w:r>
    </w:p>
    <w:p>
      <w:pPr>
        <w:ind w:firstLine="840" w:firstLineChars="400"/>
        <w:rPr>
          <w:rFonts w:ascii="微软雅黑" w:hAnsi="微软雅黑" w:eastAsia="微软雅黑" w:cs="方正仿宋_GBK"/>
          <w:szCs w:val="21"/>
        </w:rPr>
      </w:pPr>
      <w:r>
        <w:rPr>
          <w:rFonts w:hint="eastAsia" w:ascii="微软雅黑" w:hAnsi="微软雅黑" w:eastAsia="微软雅黑" w:cs="方正仿宋_GBK"/>
          <w:szCs w:val="21"/>
        </w:rPr>
        <w:t xml:space="preserve">  2.稳定就业证明</w:t>
      </w:r>
    </w:p>
    <w:p>
      <w:pPr>
        <w:ind w:firstLine="840" w:firstLineChars="400"/>
        <w:rPr>
          <w:rFonts w:ascii="微软雅黑" w:hAnsi="微软雅黑" w:eastAsia="微软雅黑" w:cs="方正仿宋_GBK"/>
          <w:szCs w:val="21"/>
        </w:rPr>
      </w:pPr>
      <w:r>
        <w:rPr>
          <w:rFonts w:hint="eastAsia" w:ascii="微软雅黑" w:hAnsi="微软雅黑" w:eastAsia="微软雅黑" w:cs="方正仿宋_GBK"/>
          <w:szCs w:val="21"/>
        </w:rPr>
        <w:t xml:space="preserve">  3.资料提交审核清单</w:t>
      </w:r>
    </w:p>
    <w:p>
      <w:pPr>
        <w:rPr>
          <w:rFonts w:ascii="微软雅黑" w:hAnsi="微软雅黑" w:eastAsia="微软雅黑" w:cs="方正仿宋_GBK"/>
          <w:szCs w:val="21"/>
        </w:rPr>
      </w:pPr>
    </w:p>
    <w:p>
      <w:pPr>
        <w:rPr>
          <w:rFonts w:ascii="微软雅黑" w:hAnsi="微软雅黑" w:eastAsia="微软雅黑" w:cs="方正仿宋_GBK"/>
          <w:szCs w:val="21"/>
        </w:rPr>
      </w:pPr>
      <w:r>
        <w:rPr>
          <w:rFonts w:hint="eastAsia" w:ascii="微软雅黑" w:hAnsi="微软雅黑" w:eastAsia="微软雅黑" w:cs="方正仿宋_GBK"/>
          <w:szCs w:val="21"/>
        </w:rPr>
        <w:t>附件1：</w:t>
      </w:r>
    </w:p>
    <w:p>
      <w:pPr>
        <w:rPr>
          <w:rFonts w:ascii="微软雅黑" w:hAnsi="微软雅黑" w:eastAsia="微软雅黑" w:cs="方正仿宋_GBK"/>
          <w:szCs w:val="21"/>
        </w:rPr>
      </w:pPr>
      <w:r>
        <w:rPr>
          <w:rFonts w:hint="eastAsia" w:ascii="微软雅黑" w:hAnsi="微软雅黑" w:eastAsia="微软雅黑" w:cs="方正仿宋_GBK"/>
          <w:szCs w:val="21"/>
        </w:rPr>
        <w:t>资格核验现场布置图</w:t>
      </w:r>
    </w:p>
    <w:p>
      <w:pPr>
        <w:rPr>
          <w:rFonts w:ascii="微软雅黑" w:hAnsi="微软雅黑" w:eastAsia="微软雅黑" w:cs="方正仿宋_GBK"/>
          <w:sz w:val="32"/>
          <w:szCs w:val="32"/>
        </w:rPr>
      </w:pPr>
      <w:r>
        <w:rPr>
          <w:rFonts w:ascii="微软雅黑" w:hAnsi="微软雅黑" w:eastAsia="微软雅黑" w:cs="方正仿宋_GBK"/>
          <w:sz w:val="32"/>
          <w:szCs w:val="32"/>
        </w:rPr>
        <w:drawing>
          <wp:inline distT="0" distB="0" distL="0" distR="0">
            <wp:extent cx="5274310" cy="2925445"/>
            <wp:effectExtent l="19050" t="0" r="2540" b="0"/>
            <wp:docPr id="1" name="图片 1" descr="C:\Users\CATHER~1\AppData\Local\Temp\WeChat Files\8681274651977819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CATHER~1\AppData\Local\Temp\WeChat Files\868127465197781982.png"/>
                    <pic:cNvPicPr>
                      <a:picLocks noChangeAspect="1" noChangeArrowheads="1"/>
                    </pic:cNvPicPr>
                  </pic:nvPicPr>
                  <pic:blipFill>
                    <a:blip r:embed="rId4" cstate="print"/>
                    <a:srcRect/>
                    <a:stretch>
                      <a:fillRect/>
                    </a:stretch>
                  </pic:blipFill>
                  <pic:spPr>
                    <a:xfrm>
                      <a:off x="0" y="0"/>
                      <a:ext cx="5274310" cy="2925868"/>
                    </a:xfrm>
                    <a:prstGeom prst="rect">
                      <a:avLst/>
                    </a:prstGeom>
                    <a:noFill/>
                    <a:ln w="9525">
                      <a:noFill/>
                      <a:miter lim="800000"/>
                      <a:headEnd/>
                      <a:tailEnd/>
                    </a:ln>
                  </pic:spPr>
                </pic:pic>
              </a:graphicData>
            </a:graphic>
          </wp:inline>
        </w:drawing>
      </w:r>
    </w:p>
    <w:p>
      <w:pPr>
        <w:rPr>
          <w:rFonts w:ascii="微软雅黑" w:hAnsi="微软雅黑" w:eastAsia="微软雅黑" w:cs="方正仿宋_GBK"/>
          <w:sz w:val="32"/>
          <w:szCs w:val="32"/>
        </w:rPr>
      </w:pPr>
    </w:p>
    <w:p>
      <w:pPr>
        <w:rPr>
          <w:rFonts w:ascii="微软雅黑" w:hAnsi="微软雅黑" w:eastAsia="微软雅黑" w:cs="方正仿宋_GBK"/>
          <w:sz w:val="32"/>
          <w:szCs w:val="32"/>
        </w:rPr>
      </w:pPr>
    </w:p>
    <w:p>
      <w:pPr>
        <w:rPr>
          <w:rFonts w:ascii="微软雅黑" w:hAnsi="微软雅黑" w:eastAsia="微软雅黑"/>
          <w:szCs w:val="21"/>
        </w:rPr>
      </w:pPr>
      <w:r>
        <w:rPr>
          <w:rFonts w:hint="eastAsia" w:ascii="微软雅黑" w:hAnsi="微软雅黑" w:eastAsia="微软雅黑" w:cs="方正仿宋_GBK"/>
          <w:szCs w:val="21"/>
        </w:rPr>
        <w:t>附件2：</w:t>
      </w:r>
    </w:p>
    <w:p>
      <w:pPr>
        <w:pStyle w:val="6"/>
        <w:shd w:val="clear" w:color="auto" w:fill="FFFFFF"/>
        <w:spacing w:before="0" w:beforeAutospacing="0" w:after="0" w:afterAutospacing="0" w:line="384" w:lineRule="atLeast"/>
        <w:jc w:val="center"/>
        <w:rPr>
          <w:rFonts w:ascii="微软雅黑" w:hAnsi="微软雅黑" w:eastAsia="微软雅黑"/>
          <w:b/>
          <w:color w:val="3E3E3E"/>
          <w:sz w:val="21"/>
          <w:szCs w:val="21"/>
        </w:rPr>
      </w:pPr>
      <w:r>
        <w:rPr>
          <w:rFonts w:hint="eastAsia" w:ascii="微软雅黑" w:hAnsi="微软雅黑" w:eastAsia="微软雅黑"/>
          <w:b/>
          <w:color w:val="3E3E3E"/>
          <w:sz w:val="21"/>
          <w:szCs w:val="21"/>
        </w:rPr>
        <w:t>稳定就业证明（样板</w:t>
      </w:r>
      <w:r>
        <w:rPr>
          <w:rFonts w:ascii="微软雅黑" w:hAnsi="微软雅黑" w:eastAsia="微软雅黑"/>
          <w:b/>
          <w:color w:val="3E3E3E"/>
          <w:sz w:val="21"/>
          <w:szCs w:val="21"/>
        </w:rPr>
        <w:t>）</w:t>
      </w:r>
    </w:p>
    <w:p>
      <w:pPr>
        <w:rPr>
          <w:rFonts w:ascii="微软雅黑" w:hAnsi="微软雅黑" w:eastAsia="微软雅黑" w:cs="方正仿宋_GBK"/>
          <w:szCs w:val="21"/>
        </w:rPr>
      </w:pPr>
      <w:r>
        <w:rPr>
          <w:rFonts w:hint="eastAsia" w:ascii="微软雅黑" w:hAnsi="微软雅黑" w:eastAsia="微软雅黑" w:cs="方正仿宋_GBK"/>
          <w:szCs w:val="21"/>
        </w:rPr>
        <w:t>姓名</w:t>
      </w:r>
      <w:r>
        <w:rPr>
          <w:rFonts w:ascii="微软雅黑" w:hAnsi="微软雅黑" w:eastAsia="微软雅黑" w:cs="方正仿宋_GBK"/>
          <w:szCs w:val="21"/>
        </w:rPr>
        <w:t>……</w:t>
      </w:r>
      <w:r>
        <w:rPr>
          <w:rFonts w:hint="eastAsia" w:ascii="微软雅黑" w:hAnsi="微软雅黑" w:eastAsia="微软雅黑" w:cs="方正仿宋_GBK"/>
          <w:szCs w:val="21"/>
        </w:rPr>
        <w:t>（身份证号：</w:t>
      </w:r>
      <w:r>
        <w:rPr>
          <w:rFonts w:ascii="微软雅黑" w:hAnsi="微软雅黑" w:eastAsia="微软雅黑" w:cs="方正仿宋_GBK"/>
          <w:szCs w:val="21"/>
        </w:rPr>
        <w:t>……</w:t>
      </w:r>
      <w:r>
        <w:rPr>
          <w:rFonts w:hint="eastAsia" w:ascii="微软雅黑" w:hAnsi="微软雅黑" w:eastAsia="微软雅黑" w:cs="方正仿宋_GBK"/>
          <w:szCs w:val="21"/>
        </w:rPr>
        <w:t>），系我单位工作人员。该同志自    年   月   日起在我单位位于（地址:</w:t>
      </w:r>
      <w:r>
        <w:rPr>
          <w:rFonts w:ascii="微软雅黑" w:hAnsi="微软雅黑" w:eastAsia="微软雅黑" w:cs="方正仿宋_GBK"/>
          <w:szCs w:val="21"/>
        </w:rPr>
        <w:t>……</w:t>
      </w:r>
      <w:r>
        <w:rPr>
          <w:rFonts w:hint="eastAsia" w:ascii="微软雅黑" w:hAnsi="微软雅黑" w:eastAsia="微软雅黑" w:cs="方正仿宋_GBK"/>
          <w:szCs w:val="21"/>
        </w:rPr>
        <w:t>.）的办公地点：</w:t>
      </w:r>
      <w:r>
        <w:rPr>
          <w:rFonts w:hint="eastAsia" w:ascii="微软雅黑" w:hAnsi="微软雅黑" w:eastAsia="微软雅黑" w:cs="方正仿宋_GBK"/>
          <w:szCs w:val="21"/>
          <w:u w:val="single"/>
        </w:rPr>
        <w:t xml:space="preserve">         </w:t>
      </w:r>
      <w:r>
        <w:rPr>
          <w:rFonts w:hint="eastAsia" w:ascii="微软雅黑" w:hAnsi="微软雅黑" w:eastAsia="微软雅黑" w:cs="方正仿宋_GBK"/>
          <w:szCs w:val="21"/>
        </w:rPr>
        <w:t>连续稳定工作至今。如证明失实，本单元愿意承担由此带来的一切法律后果。</w:t>
      </w:r>
    </w:p>
    <w:p>
      <w:pPr>
        <w:rPr>
          <w:rFonts w:ascii="微软雅黑" w:hAnsi="微软雅黑" w:eastAsia="微软雅黑" w:cs="方正仿宋_GBK"/>
          <w:szCs w:val="21"/>
        </w:rPr>
      </w:pPr>
      <w:r>
        <w:rPr>
          <w:rFonts w:hint="eastAsia" w:ascii="微软雅黑" w:hAnsi="微软雅黑" w:eastAsia="微软雅黑" w:cs="方正仿宋_GBK"/>
          <w:szCs w:val="21"/>
        </w:rPr>
        <w:t>特此证明。</w:t>
      </w:r>
    </w:p>
    <w:p>
      <w:pPr>
        <w:rPr>
          <w:rFonts w:ascii="微软雅黑" w:hAnsi="微软雅黑" w:eastAsia="微软雅黑" w:cs="方正仿宋_GBK"/>
          <w:szCs w:val="21"/>
        </w:rPr>
      </w:pPr>
      <w:r>
        <w:rPr>
          <w:rFonts w:hint="eastAsia" w:ascii="微软雅黑" w:hAnsi="微软雅黑" w:eastAsia="微软雅黑" w:cs="方正仿宋_GBK"/>
          <w:szCs w:val="21"/>
        </w:rPr>
        <w:t xml:space="preserve">（此证明仅用于该工作人员购买住房进行限购审查） </w:t>
      </w:r>
    </w:p>
    <w:p>
      <w:pPr>
        <w:ind w:firstLine="3990" w:firstLineChars="1900"/>
        <w:rPr>
          <w:rFonts w:ascii="微软雅黑" w:hAnsi="微软雅黑" w:eastAsia="微软雅黑" w:cs="方正仿宋_GBK"/>
          <w:szCs w:val="21"/>
        </w:rPr>
      </w:pPr>
      <w:r>
        <w:rPr>
          <w:rFonts w:hint="eastAsia" w:ascii="微软雅黑" w:hAnsi="微软雅黑" w:eastAsia="微软雅黑" w:cs="方正仿宋_GBK"/>
          <w:szCs w:val="21"/>
        </w:rPr>
        <w:t>单位公章</w:t>
      </w:r>
    </w:p>
    <w:p>
      <w:pPr>
        <w:ind w:right="160"/>
        <w:jc w:val="center"/>
        <w:rPr>
          <w:rFonts w:ascii="微软雅黑" w:hAnsi="微软雅黑" w:eastAsia="微软雅黑" w:cs="方正仿宋_GBK"/>
          <w:szCs w:val="21"/>
        </w:rPr>
      </w:pPr>
      <w:r>
        <w:rPr>
          <w:rFonts w:hint="eastAsia" w:ascii="微软雅黑" w:hAnsi="微软雅黑" w:eastAsia="微软雅黑" w:cs="方正仿宋_GBK"/>
          <w:szCs w:val="21"/>
        </w:rPr>
        <w:t xml:space="preserve">                                   X年X月X日</w:t>
      </w: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ind w:right="320"/>
        <w:rPr>
          <w:rFonts w:ascii="微软雅黑" w:hAnsi="微软雅黑" w:eastAsia="微软雅黑" w:cs="方正仿宋_GBK"/>
          <w:szCs w:val="21"/>
        </w:rPr>
      </w:pPr>
    </w:p>
    <w:p>
      <w:pPr>
        <w:rPr>
          <w:rFonts w:ascii="微软雅黑" w:hAnsi="微软雅黑" w:eastAsia="微软雅黑" w:cs="方正仿宋_GBK"/>
          <w:szCs w:val="21"/>
        </w:rPr>
      </w:pPr>
      <w:r>
        <w:rPr>
          <w:rFonts w:hint="eastAsia" w:ascii="微软雅黑" w:hAnsi="微软雅黑" w:eastAsia="微软雅黑" w:cs="方正仿宋_GBK"/>
          <w:szCs w:val="21"/>
        </w:rPr>
        <w:t>附件3</w:t>
      </w:r>
    </w:p>
    <w:tbl>
      <w:tblPr>
        <w:tblStyle w:val="9"/>
        <w:tblW w:w="9099" w:type="dxa"/>
        <w:tblInd w:w="113" w:type="dxa"/>
        <w:tblLayout w:type="fixed"/>
        <w:tblCellMar>
          <w:top w:w="0" w:type="dxa"/>
          <w:left w:w="108" w:type="dxa"/>
          <w:bottom w:w="0" w:type="dxa"/>
          <w:right w:w="108" w:type="dxa"/>
        </w:tblCellMar>
      </w:tblPr>
      <w:tblGrid>
        <w:gridCol w:w="2108"/>
        <w:gridCol w:w="1856"/>
        <w:gridCol w:w="4507"/>
        <w:gridCol w:w="628"/>
      </w:tblGrid>
      <w:tr>
        <w:tblPrEx>
          <w:tblLayout w:type="fixed"/>
          <w:tblCellMar>
            <w:top w:w="0" w:type="dxa"/>
            <w:left w:w="108" w:type="dxa"/>
            <w:bottom w:w="0" w:type="dxa"/>
            <w:right w:w="108" w:type="dxa"/>
          </w:tblCellMar>
        </w:tblPrEx>
        <w:trPr>
          <w:trHeight w:val="316" w:hRule="atLeast"/>
        </w:trPr>
        <w:tc>
          <w:tcPr>
            <w:tcW w:w="909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8"/>
              </w:rPr>
            </w:pPr>
            <w:r>
              <w:rPr>
                <w:rFonts w:hint="eastAsia" w:ascii="微软雅黑" w:hAnsi="微软雅黑" w:eastAsia="微软雅黑" w:cs="宋体"/>
                <w:b/>
                <w:bCs/>
                <w:color w:val="000000"/>
                <w:kern w:val="0"/>
                <w:sz w:val="18"/>
                <w:szCs w:val="28"/>
              </w:rPr>
              <w:t xml:space="preserve"> 资料提交清单</w:t>
            </w:r>
          </w:p>
        </w:tc>
      </w:tr>
      <w:tr>
        <w:tblPrEx>
          <w:tblLayout w:type="fixed"/>
          <w:tblCellMar>
            <w:top w:w="0" w:type="dxa"/>
            <w:left w:w="108" w:type="dxa"/>
            <w:bottom w:w="0" w:type="dxa"/>
            <w:right w:w="108" w:type="dxa"/>
          </w:tblCellMar>
        </w:tblPrEx>
        <w:trPr>
          <w:trHeight w:val="234" w:hRule="atLeast"/>
        </w:trPr>
        <w:tc>
          <w:tcPr>
            <w:tcW w:w="210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客户分类</w:t>
            </w: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情况分类</w:t>
            </w:r>
          </w:p>
        </w:tc>
        <w:tc>
          <w:tcPr>
            <w:tcW w:w="450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资料类别</w:t>
            </w:r>
          </w:p>
        </w:tc>
        <w:tc>
          <w:tcPr>
            <w:tcW w:w="62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是否收取</w:t>
            </w:r>
          </w:p>
        </w:tc>
      </w:tr>
      <w:tr>
        <w:tblPrEx>
          <w:tblLayout w:type="fixed"/>
          <w:tblCellMar>
            <w:top w:w="0" w:type="dxa"/>
            <w:left w:w="108" w:type="dxa"/>
            <w:bottom w:w="0" w:type="dxa"/>
            <w:right w:w="108" w:type="dxa"/>
          </w:tblCellMar>
        </w:tblPrEx>
        <w:trPr>
          <w:trHeight w:val="234" w:hRule="atLeast"/>
        </w:trPr>
        <w:tc>
          <w:tcPr>
            <w:tcW w:w="2108" w:type="dxa"/>
            <w:vMerge w:val="restart"/>
            <w:tcBorders>
              <w:top w:val="nil"/>
              <w:left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所有客户</w:t>
            </w:r>
          </w:p>
        </w:tc>
        <w:tc>
          <w:tcPr>
            <w:tcW w:w="1856" w:type="dxa"/>
            <w:vMerge w:val="restart"/>
            <w:tcBorders>
              <w:top w:val="nil"/>
              <w:left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通用资料</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1、购房登记申请表</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left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left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 xml:space="preserve">2、买受人身份证复印件 </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left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left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3、查房证明</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此7类资料供现场审核但不收取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4、</w:t>
            </w:r>
            <w:r>
              <w:rPr>
                <w:rFonts w:ascii="微软雅黑" w:hAnsi="微软雅黑" w:eastAsia="微软雅黑" w:cs="宋体"/>
                <w:b/>
                <w:bCs/>
                <w:color w:val="000000"/>
                <w:kern w:val="0"/>
                <w:sz w:val="18"/>
                <w:szCs w:val="20"/>
              </w:rPr>
              <w:t>登记购房人的资信证明</w:t>
            </w:r>
          </w:p>
          <w:p>
            <w:pPr>
              <w:widowControl/>
              <w:jc w:val="left"/>
              <w:rPr>
                <w:rFonts w:ascii="微软雅黑" w:hAnsi="微软雅黑" w:eastAsia="微软雅黑" w:cs="宋体"/>
                <w:b/>
                <w:bCs/>
                <w:color w:val="000000"/>
                <w:kern w:val="0"/>
                <w:sz w:val="18"/>
                <w:szCs w:val="20"/>
              </w:rPr>
            </w:pPr>
            <w:r>
              <w:rPr>
                <w:bCs/>
                <w:color w:val="000000"/>
                <w:sz w:val="18"/>
                <w:szCs w:val="20"/>
              </w:rPr>
              <w:t>核验之日前1个月内的</w:t>
            </w:r>
            <w:r>
              <w:rPr>
                <w:rFonts w:hint="eastAsia"/>
                <w:bCs/>
                <w:color w:val="000000"/>
                <w:sz w:val="18"/>
                <w:szCs w:val="20"/>
              </w:rPr>
              <w:t>登记购房人</w:t>
            </w:r>
            <w:r>
              <w:rPr>
                <w:bCs/>
                <w:color w:val="000000"/>
                <w:sz w:val="18"/>
                <w:szCs w:val="20"/>
              </w:rPr>
              <w:t>银行存单或账号交易明细，等于或者大于15万；</w:t>
            </w:r>
          </w:p>
        </w:tc>
        <w:tc>
          <w:tcPr>
            <w:tcW w:w="62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p>
        </w:tc>
      </w:tr>
      <w:tr>
        <w:tblPrEx>
          <w:tblLayout w:type="fixed"/>
          <w:tblCellMar>
            <w:top w:w="0" w:type="dxa"/>
            <w:left w:w="108" w:type="dxa"/>
            <w:bottom w:w="0" w:type="dxa"/>
            <w:right w:w="108" w:type="dxa"/>
          </w:tblCellMar>
        </w:tblPrEx>
        <w:trPr>
          <w:trHeight w:val="2119"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按揭客户</w:t>
            </w:r>
          </w:p>
        </w:tc>
        <w:tc>
          <w:tcPr>
            <w:tcW w:w="1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通用资料</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1、收入证明</w:t>
            </w:r>
            <w:r>
              <w:rPr>
                <w:rFonts w:hint="eastAsia" w:ascii="微软雅黑" w:hAnsi="微软雅黑" w:eastAsia="微软雅黑" w:cs="宋体"/>
                <w:color w:val="000000"/>
                <w:kern w:val="0"/>
                <w:sz w:val="18"/>
                <w:szCs w:val="20"/>
              </w:rPr>
              <w:br w:type="textWrapping"/>
            </w:r>
            <w:r>
              <w:rPr>
                <w:rFonts w:hint="eastAsia" w:ascii="微软雅黑" w:hAnsi="微软雅黑" w:eastAsia="微软雅黑" w:cs="宋体"/>
                <w:color w:val="000000"/>
                <w:kern w:val="0"/>
                <w:sz w:val="18"/>
                <w:szCs w:val="20"/>
              </w:rPr>
              <w:t>（大于所有应还款额2.2倍，应遵照申请银行的格式要求，1、收入金额需为大写、圆珠笔填写无效、笔墨颜色一致、不能涂改；2、征信中的工作单位必须与收入证明盖章单位一致，如为关联公司需单位提供书面详细说明；3、收入证明的有效章为：单位公章，须留单位或部门联系电话，以便电话核实； 4、收入补充证明包括：银行流水、存款、车辆行驶证、商铺产权证、股票、基金等；）</w:t>
            </w: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r>
      <w:tr>
        <w:tblPrEx>
          <w:tblLayout w:type="fixed"/>
          <w:tblCellMar>
            <w:top w:w="0" w:type="dxa"/>
            <w:left w:w="108" w:type="dxa"/>
            <w:bottom w:w="0" w:type="dxa"/>
            <w:right w:w="108" w:type="dxa"/>
          </w:tblCellMar>
        </w:tblPrEx>
        <w:trPr>
          <w:trHeight w:val="706"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2、银行流水单</w:t>
            </w:r>
            <w:r>
              <w:rPr>
                <w:rFonts w:hint="eastAsia" w:ascii="微软雅黑" w:hAnsi="微软雅黑" w:eastAsia="微软雅黑" w:cs="宋体"/>
                <w:color w:val="000000"/>
                <w:kern w:val="0"/>
                <w:sz w:val="18"/>
                <w:szCs w:val="20"/>
              </w:rPr>
              <w:br w:type="textWrapping"/>
            </w:r>
            <w:r>
              <w:rPr>
                <w:rFonts w:hint="eastAsia" w:ascii="微软雅黑" w:hAnsi="微软雅黑" w:eastAsia="微软雅黑" w:cs="宋体"/>
                <w:color w:val="000000"/>
                <w:kern w:val="0"/>
                <w:sz w:val="18"/>
                <w:szCs w:val="20"/>
              </w:rPr>
              <w:t>（根据负债及贷款额度及银行要求确定，不限一张银行卡流水，银行柜台开具并加盖银行业务章。）</w:t>
            </w: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r>
      <w:tr>
        <w:tblPrEx>
          <w:tblLayout w:type="fixed"/>
          <w:tblCellMar>
            <w:top w:w="0" w:type="dxa"/>
            <w:left w:w="108" w:type="dxa"/>
            <w:bottom w:w="0" w:type="dxa"/>
            <w:right w:w="108" w:type="dxa"/>
          </w:tblCellMar>
        </w:tblPrEx>
        <w:trPr>
          <w:trHeight w:val="706"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3、征信查询报告</w:t>
            </w:r>
            <w:r>
              <w:rPr>
                <w:rFonts w:hint="eastAsia" w:ascii="微软雅黑" w:hAnsi="微软雅黑" w:eastAsia="微软雅黑" w:cs="宋体"/>
                <w:color w:val="000000"/>
                <w:kern w:val="0"/>
                <w:sz w:val="18"/>
                <w:szCs w:val="20"/>
              </w:rPr>
              <w:br w:type="textWrapping"/>
            </w:r>
            <w:r>
              <w:rPr>
                <w:rFonts w:hint="eastAsia" w:ascii="微软雅黑" w:hAnsi="微软雅黑" w:eastAsia="微软雅黑" w:cs="宋体"/>
                <w:color w:val="000000"/>
                <w:kern w:val="0"/>
                <w:sz w:val="18"/>
                <w:szCs w:val="20"/>
              </w:rPr>
              <w:t>（经网上查询打印或至中国人民银行出具，买受人所有（成年）人及配偶提供征信报告。）</w:t>
            </w: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r>
      <w:tr>
        <w:tblPrEx>
          <w:tblLayout w:type="fixed"/>
          <w:tblCellMar>
            <w:top w:w="0" w:type="dxa"/>
            <w:left w:w="108" w:type="dxa"/>
            <w:bottom w:w="0" w:type="dxa"/>
            <w:right w:w="108" w:type="dxa"/>
          </w:tblCellMar>
        </w:tblPrEx>
        <w:trPr>
          <w:trHeight w:val="470"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4、共同购房关系证明</w:t>
            </w:r>
            <w:r>
              <w:rPr>
                <w:rFonts w:hint="eastAsia" w:ascii="微软雅黑" w:hAnsi="微软雅黑" w:eastAsia="微软雅黑" w:cs="宋体"/>
                <w:color w:val="000000"/>
                <w:kern w:val="0"/>
                <w:sz w:val="18"/>
                <w:szCs w:val="20"/>
              </w:rPr>
              <w:br w:type="textWrapping"/>
            </w:r>
            <w:r>
              <w:rPr>
                <w:rFonts w:hint="eastAsia" w:ascii="微软雅黑" w:hAnsi="微软雅黑" w:eastAsia="微软雅黑" w:cs="宋体"/>
                <w:color w:val="000000"/>
                <w:kern w:val="0"/>
                <w:sz w:val="18"/>
                <w:szCs w:val="20"/>
              </w:rPr>
              <w:t>（如夫妻需提供结婚证）</w:t>
            </w: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5、户口簿原件</w:t>
            </w:r>
            <w:r>
              <w:rPr>
                <w:rFonts w:hint="eastAsia" w:ascii="微软雅黑" w:hAnsi="微软雅黑" w:eastAsia="微软雅黑" w:cs="宋体"/>
                <w:color w:val="000000"/>
                <w:kern w:val="0"/>
                <w:sz w:val="18"/>
                <w:szCs w:val="20"/>
              </w:rPr>
              <w:t>（户口簿首页+买受人户口页）</w:t>
            </w: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r>
      <w:tr>
        <w:tblPrEx>
          <w:tblLayout w:type="fixed"/>
          <w:tblCellMar>
            <w:top w:w="0" w:type="dxa"/>
            <w:left w:w="108" w:type="dxa"/>
            <w:bottom w:w="0" w:type="dxa"/>
            <w:right w:w="108" w:type="dxa"/>
          </w:tblCellMar>
        </w:tblPrEx>
        <w:trPr>
          <w:trHeight w:val="234" w:hRule="atLeast"/>
        </w:trPr>
        <w:tc>
          <w:tcPr>
            <w:tcW w:w="9099" w:type="dxa"/>
            <w:gridSpan w:val="4"/>
            <w:tcBorders>
              <w:top w:val="single" w:color="auto" w:sz="4" w:space="0"/>
              <w:left w:val="single" w:color="auto" w:sz="4" w:space="0"/>
              <w:bottom w:val="single" w:color="auto" w:sz="4" w:space="0"/>
              <w:right w:val="single" w:color="auto" w:sz="4" w:space="0"/>
            </w:tcBorders>
            <w:shd w:val="clear" w:color="000000" w:fill="FFFF00"/>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除通用资料外六大类别客户根据分类额外提交资料</w:t>
            </w:r>
          </w:p>
        </w:tc>
      </w:tr>
      <w:tr>
        <w:tblPrEx>
          <w:tblLayout w:type="fixed"/>
          <w:tblCellMar>
            <w:top w:w="0" w:type="dxa"/>
            <w:left w:w="108" w:type="dxa"/>
            <w:bottom w:w="0" w:type="dxa"/>
            <w:right w:w="108" w:type="dxa"/>
          </w:tblCellMar>
        </w:tblPrEx>
        <w:trPr>
          <w:trHeight w:val="706"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第一类客户：本地户籍</w:t>
            </w:r>
          </w:p>
        </w:tc>
        <w:tc>
          <w:tcPr>
            <w:tcW w:w="1856"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备案双方名字，双方均为本地户口（前期摇号，须共同登记）</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本地户口</w:t>
            </w:r>
            <w:r>
              <w:rPr>
                <w:rFonts w:hint="eastAsia" w:ascii="微软雅黑" w:hAnsi="微软雅黑" w:eastAsia="微软雅黑" w:cs="宋体"/>
                <w:color w:val="000000"/>
                <w:kern w:val="0"/>
                <w:sz w:val="18"/>
                <w:szCs w:val="20"/>
              </w:rPr>
              <w:t>（户口簿首页+买受人户口页）</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备案未成年的名字</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1、未成年户口</w:t>
            </w:r>
            <w:r>
              <w:rPr>
                <w:rFonts w:hint="eastAsia" w:ascii="微软雅黑" w:hAnsi="微软雅黑" w:eastAsia="微软雅黑" w:cs="宋体"/>
                <w:color w:val="000000"/>
                <w:kern w:val="0"/>
                <w:sz w:val="18"/>
                <w:szCs w:val="20"/>
              </w:rPr>
              <w:t>（户口簿首页+买受人户口页）</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2、监护人身份证</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3、监护人与被监护人关系证明</w:t>
            </w:r>
            <w:r>
              <w:rPr>
                <w:rFonts w:hint="eastAsia" w:ascii="微软雅黑" w:hAnsi="微软雅黑" w:eastAsia="微软雅黑" w:cs="宋体"/>
                <w:color w:val="000000"/>
                <w:kern w:val="0"/>
                <w:sz w:val="18"/>
                <w:szCs w:val="20"/>
              </w:rPr>
              <w:t>（户口簿或出生证）</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第二类客户：社保购房</w:t>
            </w:r>
          </w:p>
        </w:tc>
        <w:tc>
          <w:tcPr>
            <w:tcW w:w="1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　</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1、稳定就业证明</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2、社保清单</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706"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特别说明：关于市/省社保缴纳单位同营业执照不一致情况说明</w:t>
            </w:r>
          </w:p>
        </w:tc>
        <w:tc>
          <w:tcPr>
            <w:tcW w:w="18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一级单位与二级单位（指行政事业单位）</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社保由一级单位购买，在二级单位上班，一级单位和二级单位注册地都必须在限购区域内，此单位关系证明由一级单位开具</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p>
        </w:tc>
      </w:tr>
      <w:tr>
        <w:tblPrEx>
          <w:tblLayout w:type="fixed"/>
          <w:tblCellMar>
            <w:top w:w="0" w:type="dxa"/>
            <w:left w:w="108" w:type="dxa"/>
            <w:bottom w:w="0" w:type="dxa"/>
            <w:right w:w="108" w:type="dxa"/>
          </w:tblCellMar>
        </w:tblPrEx>
        <w:trPr>
          <w:trHeight w:val="706"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总公司与分公司</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在限购区域上班，且限购区域内设立办事处（分支机构），且具备独立法人资格，提供办事处（分支机构）组织机构代码证，总公司开具单位关系证明</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p>
        </w:tc>
      </w:tr>
      <w:tr>
        <w:tblPrEx>
          <w:tblLayout w:type="fixed"/>
          <w:tblCellMar>
            <w:top w:w="0" w:type="dxa"/>
            <w:left w:w="108" w:type="dxa"/>
            <w:bottom w:w="0" w:type="dxa"/>
            <w:right w:w="108" w:type="dxa"/>
          </w:tblCellMar>
        </w:tblPrEx>
        <w:trPr>
          <w:trHeight w:val="234"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第三类客户：军人购买</w:t>
            </w:r>
          </w:p>
        </w:tc>
        <w:tc>
          <w:tcPr>
            <w:tcW w:w="1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原户籍地在限购区域</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1、军官证复印件</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470"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2、原户籍地证明</w:t>
            </w:r>
            <w:r>
              <w:rPr>
                <w:rFonts w:hint="eastAsia" w:ascii="微软雅黑" w:hAnsi="微软雅黑" w:eastAsia="微软雅黑" w:cs="宋体"/>
                <w:color w:val="000000"/>
                <w:kern w:val="0"/>
                <w:sz w:val="18"/>
                <w:szCs w:val="20"/>
              </w:rPr>
              <w:t>（团级以上单位盖鲜章，证明上必须有“如证明失实，本部承担由此带来的一切法律后果”字样）</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驻扎地在限购区域</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1、军官证复印件</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470"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2、部队驻扎地证明</w:t>
            </w:r>
            <w:r>
              <w:rPr>
                <w:rFonts w:hint="eastAsia" w:ascii="微软雅黑" w:hAnsi="微软雅黑" w:eastAsia="微软雅黑" w:cs="宋体"/>
                <w:color w:val="000000"/>
                <w:kern w:val="0"/>
                <w:sz w:val="18"/>
                <w:szCs w:val="20"/>
              </w:rPr>
              <w:t>（团级以上单位盖鲜章，证明上必须有“如证明失实，本部承担由此带来的一切法律后果”字样及军线电话）</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470"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第四类客户：个体户</w:t>
            </w:r>
          </w:p>
        </w:tc>
        <w:tc>
          <w:tcPr>
            <w:tcW w:w="1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法人购房</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1、个体户营业执照</w:t>
            </w:r>
            <w:r>
              <w:rPr>
                <w:rFonts w:hint="eastAsia" w:ascii="微软雅黑" w:hAnsi="微软雅黑" w:eastAsia="微软雅黑" w:cs="宋体"/>
                <w:color w:val="000000"/>
                <w:kern w:val="0"/>
                <w:sz w:val="18"/>
                <w:szCs w:val="20"/>
              </w:rPr>
              <w:t>（1.注册地在限购区域内/2.注册时间满两年/3.注册时间在限购政策之前）</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2、社保清单</w:t>
            </w:r>
            <w:r>
              <w:rPr>
                <w:rFonts w:hint="eastAsia" w:ascii="微软雅黑" w:hAnsi="微软雅黑" w:eastAsia="微软雅黑" w:cs="宋体"/>
                <w:color w:val="000000"/>
                <w:kern w:val="0"/>
                <w:sz w:val="18"/>
                <w:szCs w:val="20"/>
              </w:rPr>
              <w:t>（个人连续不间断缴纳社保24个月）</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员工购房</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1、稳定就业证明</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1856"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2、社保清单</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234" w:hRule="atLeast"/>
        </w:trPr>
        <w:tc>
          <w:tcPr>
            <w:tcW w:w="210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第五类客户：高端人才</w:t>
            </w: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　</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高端人才证明原件</w:t>
            </w:r>
            <w:r>
              <w:rPr>
                <w:rFonts w:hint="eastAsia" w:ascii="微软雅黑" w:hAnsi="微软雅黑" w:eastAsia="微软雅黑" w:cs="宋体"/>
                <w:color w:val="000000"/>
                <w:kern w:val="0"/>
                <w:sz w:val="18"/>
                <w:szCs w:val="20"/>
              </w:rPr>
              <w:t>（公文方式传递或人才绿卡）</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1177" w:hRule="atLeast"/>
        </w:trPr>
        <w:tc>
          <w:tcPr>
            <w:tcW w:w="210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第六类客户：棚改货币化安置住户购房（2016年10月1日以后生效的货币化安置住户）</w:t>
            </w:r>
          </w:p>
        </w:tc>
        <w:tc>
          <w:tcPr>
            <w:tcW w:w="1856"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棚改货币化安置客户购房　</w:t>
            </w:r>
          </w:p>
        </w:tc>
        <w:tc>
          <w:tcPr>
            <w:tcW w:w="450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b/>
                <w:bCs/>
                <w:color w:val="000000"/>
                <w:kern w:val="0"/>
                <w:sz w:val="18"/>
                <w:szCs w:val="20"/>
              </w:rPr>
              <w:t>《成都市国有土地上房屋征收补偿安置合同备案表</w:t>
            </w:r>
            <w:r>
              <w:rPr>
                <w:rFonts w:hint="eastAsia" w:ascii="微软雅黑" w:hAnsi="微软雅黑" w:eastAsia="微软雅黑" w:cs="宋体"/>
                <w:color w:val="000000"/>
                <w:kern w:val="0"/>
                <w:sz w:val="18"/>
                <w:szCs w:val="20"/>
              </w:rPr>
              <w:t>》</w:t>
            </w:r>
            <w:r>
              <w:rPr>
                <w:rFonts w:hint="eastAsia" w:ascii="微软雅黑" w:hAnsi="微软雅黑" w:eastAsia="微软雅黑" w:cs="宋体"/>
                <w:color w:val="000000"/>
                <w:kern w:val="0"/>
                <w:sz w:val="18"/>
                <w:szCs w:val="20"/>
              </w:rPr>
              <w:br w:type="textWrapping"/>
            </w:r>
            <w:r>
              <w:rPr>
                <w:rFonts w:hint="eastAsia" w:ascii="微软雅黑" w:hAnsi="微软雅黑" w:eastAsia="微软雅黑" w:cs="宋体"/>
                <w:color w:val="000000"/>
                <w:kern w:val="0"/>
                <w:sz w:val="18"/>
                <w:szCs w:val="20"/>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62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收取</w:t>
            </w:r>
          </w:p>
        </w:tc>
      </w:tr>
      <w:tr>
        <w:tblPrEx>
          <w:tblLayout w:type="fixed"/>
          <w:tblCellMar>
            <w:top w:w="0" w:type="dxa"/>
            <w:left w:w="108" w:type="dxa"/>
            <w:bottom w:w="0" w:type="dxa"/>
            <w:right w:w="108" w:type="dxa"/>
          </w:tblCellMar>
        </w:tblPrEx>
        <w:trPr>
          <w:trHeight w:val="569"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特殊情况</w:t>
            </w:r>
          </w:p>
        </w:tc>
        <w:tc>
          <w:tcPr>
            <w:tcW w:w="699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1、因买卖双方原因未在2016年10月1日前及时合同备案的，导致现购第2套住房，无法进行合同备案的，除因在建工程抵押和拆迁安置情形外，均不能办理第2套住房的合同备案，请按退房处理。</w:t>
            </w:r>
          </w:p>
        </w:tc>
      </w:tr>
      <w:tr>
        <w:tblPrEx>
          <w:tblLayout w:type="fixed"/>
          <w:tblCellMar>
            <w:top w:w="0" w:type="dxa"/>
            <w:left w:w="108" w:type="dxa"/>
            <w:bottom w:w="0" w:type="dxa"/>
            <w:right w:w="108" w:type="dxa"/>
          </w:tblCellMar>
        </w:tblPrEx>
        <w:trPr>
          <w:trHeight w:val="606"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699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2、已购买经济适用房的（上河苑项目），在完善了产权手续的前提下，需提交《经济适用住房上市交易通知单》复印件方可购房。</w:t>
            </w:r>
          </w:p>
        </w:tc>
      </w:tr>
      <w:tr>
        <w:tblPrEx>
          <w:tblLayout w:type="fixed"/>
          <w:tblCellMar>
            <w:top w:w="0" w:type="dxa"/>
            <w:left w:w="108" w:type="dxa"/>
            <w:bottom w:w="0" w:type="dxa"/>
            <w:right w:w="108" w:type="dxa"/>
          </w:tblCellMar>
        </w:tblPrEx>
        <w:trPr>
          <w:trHeight w:val="634" w:hRule="atLeast"/>
        </w:trPr>
        <w:tc>
          <w:tcPr>
            <w:tcW w:w="2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20"/>
              </w:rPr>
            </w:pPr>
            <w:r>
              <w:rPr>
                <w:rFonts w:hint="eastAsia" w:ascii="微软雅黑" w:hAnsi="微软雅黑" w:eastAsia="微软雅黑" w:cs="宋体"/>
                <w:b/>
                <w:bCs/>
                <w:color w:val="000000"/>
                <w:kern w:val="0"/>
                <w:sz w:val="18"/>
                <w:szCs w:val="20"/>
              </w:rPr>
              <w:t>特别说明</w:t>
            </w:r>
          </w:p>
        </w:tc>
        <w:tc>
          <w:tcPr>
            <w:tcW w:w="699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1、买受人必须符合限购政策，均以自然人为单位，若买受人为多人共同购买，须在前期摇号时，做好共同登记，后期不得变更和增减共有人名字。</w:t>
            </w:r>
          </w:p>
        </w:tc>
      </w:tr>
      <w:tr>
        <w:tblPrEx>
          <w:tblLayout w:type="fixed"/>
          <w:tblCellMar>
            <w:top w:w="0" w:type="dxa"/>
            <w:left w:w="108" w:type="dxa"/>
            <w:bottom w:w="0" w:type="dxa"/>
            <w:right w:w="108" w:type="dxa"/>
          </w:tblCellMar>
        </w:tblPrEx>
        <w:trPr>
          <w:trHeight w:val="597"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699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2、以社保资格购房须满足社保单位注册地均在限购区域且已为购房人不间断缴纳社保24个月，其中个人缴纳部分不得超过六个月。</w:t>
            </w:r>
          </w:p>
        </w:tc>
      </w:tr>
      <w:tr>
        <w:tblPrEx>
          <w:tblLayout w:type="fixed"/>
          <w:tblCellMar>
            <w:top w:w="0" w:type="dxa"/>
            <w:left w:w="108" w:type="dxa"/>
            <w:bottom w:w="0" w:type="dxa"/>
            <w:right w:w="108" w:type="dxa"/>
          </w:tblCellMar>
        </w:tblPrEx>
        <w:trPr>
          <w:trHeight w:val="578" w:hRule="atLeast"/>
        </w:trPr>
        <w:tc>
          <w:tcPr>
            <w:tcW w:w="2108"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宋体"/>
                <w:b/>
                <w:bCs/>
                <w:color w:val="000000"/>
                <w:kern w:val="0"/>
                <w:sz w:val="18"/>
                <w:szCs w:val="20"/>
              </w:rPr>
            </w:pPr>
          </w:p>
        </w:tc>
        <w:tc>
          <w:tcPr>
            <w:tcW w:w="699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3、在连续缴纳24个月社保期间，购房人存在多个工作单位的，由当前工作单位开具稳定就业证明且前期社保缴纳单位是在限购区域内。</w:t>
            </w:r>
          </w:p>
        </w:tc>
      </w:tr>
    </w:tbl>
    <w:p>
      <w:pPr>
        <w:ind w:right="320"/>
        <w:rPr>
          <w:rFonts w:ascii="微软雅黑" w:hAnsi="微软雅黑" w:eastAsia="微软雅黑" w:cs="方正仿宋_GBK"/>
          <w:sz w:val="32"/>
          <w:szCs w:val="32"/>
        </w:rPr>
      </w:pPr>
    </w:p>
    <w:p>
      <w:pPr>
        <w:ind w:right="320"/>
        <w:jc w:val="right"/>
        <w:rPr>
          <w:rFonts w:ascii="微软雅黑" w:hAnsi="微软雅黑" w:eastAsia="微软雅黑" w:cs="方正仿宋_GBK"/>
          <w:sz w:val="32"/>
          <w:szCs w:val="32"/>
        </w:rPr>
      </w:pPr>
    </w:p>
    <w:p>
      <w:pPr>
        <w:wordWrap w:val="0"/>
        <w:jc w:val="right"/>
        <w:rPr>
          <w:rFonts w:ascii="微软雅黑" w:hAnsi="微软雅黑" w:eastAsia="微软雅黑" w:cs="方正仿宋_GBK"/>
          <w:sz w:val="22"/>
          <w:szCs w:val="32"/>
        </w:rPr>
      </w:pPr>
      <w:r>
        <w:rPr>
          <w:rFonts w:hint="eastAsia" w:ascii="微软雅黑" w:hAnsi="微软雅黑" w:eastAsia="微软雅黑" w:cs="方正仿宋_GBK"/>
          <w:sz w:val="22"/>
          <w:szCs w:val="32"/>
        </w:rPr>
        <w:t>成都汉飞房地产开发有限公司</w:t>
      </w:r>
    </w:p>
    <w:p>
      <w:pPr>
        <w:ind w:right="160"/>
        <w:jc w:val="right"/>
        <w:rPr>
          <w:rFonts w:ascii="微软雅黑" w:hAnsi="微软雅黑" w:eastAsia="微软雅黑" w:cs="方正仿宋_GBK"/>
          <w:sz w:val="22"/>
          <w:szCs w:val="32"/>
        </w:rPr>
      </w:pPr>
      <w:r>
        <w:rPr>
          <w:rFonts w:hint="eastAsia" w:ascii="微软雅黑" w:hAnsi="微软雅黑" w:eastAsia="微软雅黑" w:cs="方正仿宋_GBK"/>
          <w:sz w:val="22"/>
          <w:szCs w:val="32"/>
        </w:rPr>
        <w:t>2018年1月11日</w:t>
      </w:r>
    </w:p>
    <w:p>
      <w:pPr>
        <w:ind w:right="600"/>
        <w:rPr>
          <w:rFonts w:ascii="微软雅黑" w:hAnsi="微软雅黑" w:eastAsia="微软雅黑" w:cs="方正仿宋_GBK"/>
          <w:sz w:val="2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dit="readOnly" w:enforcement="1" w:cryptProviderType="rsaFull" w:cryptAlgorithmClass="hash" w:cryptAlgorithmType="typeAny" w:cryptAlgorithmSid="4" w:cryptSpinCount="0" w:hash="nwiZmbu9LqRtUsgb6bj4PHLJXzk=" w:salt="PwcDEWn2bmp89gcLjFG14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25574"/>
    <w:rsid w:val="00033117"/>
    <w:rsid w:val="00034640"/>
    <w:rsid w:val="00041386"/>
    <w:rsid w:val="00064F61"/>
    <w:rsid w:val="000C12FE"/>
    <w:rsid w:val="000E0EDC"/>
    <w:rsid w:val="000F07EE"/>
    <w:rsid w:val="000F48FF"/>
    <w:rsid w:val="000F49B1"/>
    <w:rsid w:val="001245A0"/>
    <w:rsid w:val="00125E01"/>
    <w:rsid w:val="00150B9B"/>
    <w:rsid w:val="00164816"/>
    <w:rsid w:val="00167FC0"/>
    <w:rsid w:val="001A10FD"/>
    <w:rsid w:val="001C258C"/>
    <w:rsid w:val="001E6F10"/>
    <w:rsid w:val="00205039"/>
    <w:rsid w:val="002143B5"/>
    <w:rsid w:val="0023141D"/>
    <w:rsid w:val="002453EE"/>
    <w:rsid w:val="0025003B"/>
    <w:rsid w:val="0026149F"/>
    <w:rsid w:val="002636F5"/>
    <w:rsid w:val="00263F5C"/>
    <w:rsid w:val="00270176"/>
    <w:rsid w:val="00273CE7"/>
    <w:rsid w:val="002843DD"/>
    <w:rsid w:val="00284C2A"/>
    <w:rsid w:val="00296A69"/>
    <w:rsid w:val="002A29FA"/>
    <w:rsid w:val="002C4AB6"/>
    <w:rsid w:val="002E6EEB"/>
    <w:rsid w:val="0030572D"/>
    <w:rsid w:val="00314114"/>
    <w:rsid w:val="00324813"/>
    <w:rsid w:val="0034745F"/>
    <w:rsid w:val="00350BD1"/>
    <w:rsid w:val="00353E91"/>
    <w:rsid w:val="003574D8"/>
    <w:rsid w:val="00364A26"/>
    <w:rsid w:val="003662DA"/>
    <w:rsid w:val="00370AED"/>
    <w:rsid w:val="003B09C0"/>
    <w:rsid w:val="003B33E2"/>
    <w:rsid w:val="003B38EC"/>
    <w:rsid w:val="003C0DDD"/>
    <w:rsid w:val="0041234A"/>
    <w:rsid w:val="00417BE1"/>
    <w:rsid w:val="004216F1"/>
    <w:rsid w:val="0042464F"/>
    <w:rsid w:val="00431140"/>
    <w:rsid w:val="00444EF8"/>
    <w:rsid w:val="004754DC"/>
    <w:rsid w:val="00495487"/>
    <w:rsid w:val="004B5123"/>
    <w:rsid w:val="004C7877"/>
    <w:rsid w:val="004D67E8"/>
    <w:rsid w:val="004F5244"/>
    <w:rsid w:val="00500CBD"/>
    <w:rsid w:val="0052386E"/>
    <w:rsid w:val="005541D5"/>
    <w:rsid w:val="00555E3A"/>
    <w:rsid w:val="00560971"/>
    <w:rsid w:val="00564717"/>
    <w:rsid w:val="00570A38"/>
    <w:rsid w:val="0058119C"/>
    <w:rsid w:val="00593DBD"/>
    <w:rsid w:val="005B0CDD"/>
    <w:rsid w:val="00601B7F"/>
    <w:rsid w:val="00605BAD"/>
    <w:rsid w:val="006202ED"/>
    <w:rsid w:val="0062096E"/>
    <w:rsid w:val="00630105"/>
    <w:rsid w:val="00655B8E"/>
    <w:rsid w:val="00672D1D"/>
    <w:rsid w:val="00677B74"/>
    <w:rsid w:val="006C439C"/>
    <w:rsid w:val="006E61EA"/>
    <w:rsid w:val="006F0929"/>
    <w:rsid w:val="006F4600"/>
    <w:rsid w:val="006F5415"/>
    <w:rsid w:val="00716FE9"/>
    <w:rsid w:val="00744B76"/>
    <w:rsid w:val="00755DA4"/>
    <w:rsid w:val="0075615F"/>
    <w:rsid w:val="00756EE0"/>
    <w:rsid w:val="007A0B06"/>
    <w:rsid w:val="007A58A9"/>
    <w:rsid w:val="007B7111"/>
    <w:rsid w:val="007D2D98"/>
    <w:rsid w:val="007D3236"/>
    <w:rsid w:val="007E42FA"/>
    <w:rsid w:val="007E7D17"/>
    <w:rsid w:val="007F3D72"/>
    <w:rsid w:val="008046E3"/>
    <w:rsid w:val="008128C3"/>
    <w:rsid w:val="0083306B"/>
    <w:rsid w:val="008350B4"/>
    <w:rsid w:val="0083797D"/>
    <w:rsid w:val="008379BA"/>
    <w:rsid w:val="00844CB7"/>
    <w:rsid w:val="0088186A"/>
    <w:rsid w:val="0089560D"/>
    <w:rsid w:val="008A259E"/>
    <w:rsid w:val="008C196D"/>
    <w:rsid w:val="00907071"/>
    <w:rsid w:val="00915625"/>
    <w:rsid w:val="0092543B"/>
    <w:rsid w:val="00927518"/>
    <w:rsid w:val="009444D4"/>
    <w:rsid w:val="0095178E"/>
    <w:rsid w:val="00960887"/>
    <w:rsid w:val="0099767E"/>
    <w:rsid w:val="009A1D6B"/>
    <w:rsid w:val="009B21BC"/>
    <w:rsid w:val="009B2D97"/>
    <w:rsid w:val="009C67EE"/>
    <w:rsid w:val="009E6C6D"/>
    <w:rsid w:val="00A00FAC"/>
    <w:rsid w:val="00A07AAC"/>
    <w:rsid w:val="00A33F2D"/>
    <w:rsid w:val="00A37F0A"/>
    <w:rsid w:val="00A414C8"/>
    <w:rsid w:val="00A5120C"/>
    <w:rsid w:val="00A6050C"/>
    <w:rsid w:val="00AA59D6"/>
    <w:rsid w:val="00AF1E1B"/>
    <w:rsid w:val="00AF6107"/>
    <w:rsid w:val="00B14BED"/>
    <w:rsid w:val="00B23F3A"/>
    <w:rsid w:val="00B27001"/>
    <w:rsid w:val="00B3455A"/>
    <w:rsid w:val="00B360CD"/>
    <w:rsid w:val="00B469B8"/>
    <w:rsid w:val="00B500E5"/>
    <w:rsid w:val="00B87C20"/>
    <w:rsid w:val="00B954F9"/>
    <w:rsid w:val="00BB11A9"/>
    <w:rsid w:val="00BC4797"/>
    <w:rsid w:val="00BE52CF"/>
    <w:rsid w:val="00BF5DC0"/>
    <w:rsid w:val="00C05AC1"/>
    <w:rsid w:val="00C30ECB"/>
    <w:rsid w:val="00C31968"/>
    <w:rsid w:val="00C45C8C"/>
    <w:rsid w:val="00C5455B"/>
    <w:rsid w:val="00CD3488"/>
    <w:rsid w:val="00CD4798"/>
    <w:rsid w:val="00D144D0"/>
    <w:rsid w:val="00D50145"/>
    <w:rsid w:val="00D83C4D"/>
    <w:rsid w:val="00D85C13"/>
    <w:rsid w:val="00D9242A"/>
    <w:rsid w:val="00DD3114"/>
    <w:rsid w:val="00DE370A"/>
    <w:rsid w:val="00E048A4"/>
    <w:rsid w:val="00E22A10"/>
    <w:rsid w:val="00E50ADC"/>
    <w:rsid w:val="00E53435"/>
    <w:rsid w:val="00E64BF6"/>
    <w:rsid w:val="00EA6779"/>
    <w:rsid w:val="00EB4EB7"/>
    <w:rsid w:val="00EB7DB6"/>
    <w:rsid w:val="00EC1564"/>
    <w:rsid w:val="00EE1165"/>
    <w:rsid w:val="00EE72A0"/>
    <w:rsid w:val="00F34017"/>
    <w:rsid w:val="00F7057A"/>
    <w:rsid w:val="00F82D38"/>
    <w:rsid w:val="00FA7359"/>
    <w:rsid w:val="00FD5794"/>
    <w:rsid w:val="00FE638C"/>
    <w:rsid w:val="030570F3"/>
    <w:rsid w:val="050E7CED"/>
    <w:rsid w:val="0B811FE5"/>
    <w:rsid w:val="28E96A03"/>
    <w:rsid w:val="3B30376C"/>
    <w:rsid w:val="40E0017C"/>
    <w:rsid w:val="495B19E7"/>
    <w:rsid w:val="50330583"/>
    <w:rsid w:val="54FA2D3D"/>
    <w:rsid w:val="571E14A6"/>
    <w:rsid w:val="58D01815"/>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836</Words>
  <Characters>4766</Characters>
  <Lines>39</Lines>
  <Paragraphs>11</Paragraphs>
  <TotalTime>0</TotalTime>
  <ScaleCrop>false</ScaleCrop>
  <LinksUpToDate>false</LinksUpToDate>
  <CharactersWithSpaces>5591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2018-01-05T03:44:00Z</dcterms:created>
  <dc:creator>叶超</dc:creator>
  <cp:lastModifiedBy>无聊的IT民工</cp:lastModifiedBy>
  <cp:lastPrinted>2018-01-11T08:01:00Z</cp:lastPrinted>
  <dcterms:modified xsi:type="dcterms:W3CDTF">2018-01-12T02:22:45Z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