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方正小标宋简体" w:hAnsi="方正小标宋简体" w:eastAsia="方正小标宋简体" w:cs="方正小标宋简体"/>
          <w:bCs/>
          <w:sz w:val="44"/>
          <w:szCs w:val="44"/>
          <w:lang w:eastAsia="zh-CN"/>
        </w:rPr>
      </w:pPr>
      <w:bookmarkStart w:id="0" w:name="_GoBack"/>
      <w:bookmarkEnd w:id="0"/>
      <w:r>
        <w:rPr>
          <w:rFonts w:hint="eastAsia" w:ascii="方正小标宋简体" w:hAnsi="方正小标宋简体" w:eastAsia="方正小标宋简体" w:cs="方正小标宋简体"/>
          <w:bCs/>
          <w:sz w:val="44"/>
          <w:szCs w:val="44"/>
          <w:lang w:eastAsia="zh-CN"/>
        </w:rPr>
        <w:t>中兴镇沙沟河房地产项目</w:t>
      </w:r>
    </w:p>
    <w:p>
      <w:pPr>
        <w:spacing w:line="276"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rPr>
        <w:t>中铁·水映青城</w:t>
      </w:r>
      <w:r>
        <w:rPr>
          <w:rFonts w:hint="eastAsia" w:ascii="方正小标宋简体" w:hAnsi="方正小标宋简体" w:eastAsia="方正小标宋简体" w:cs="方正小标宋简体"/>
          <w:bCs/>
          <w:sz w:val="44"/>
          <w:szCs w:val="44"/>
          <w:lang w:eastAsia="zh-CN"/>
        </w:rPr>
        <w:t>）</w:t>
      </w:r>
    </w:p>
    <w:p>
      <w:pPr>
        <w:spacing w:line="276"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48、49、54、55、58、59、60、62、63号楼购房登记规则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制定我公司中铁·水映青城项目的购房登记规则。请有意向购买我公司该项目住房的购房人，按照以下规则进行购房登记：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本次公证摇号开盘销售的全部准售房源共73套，面积约7395.01</w:t>
      </w:r>
      <w:r>
        <w:rPr>
          <w:rFonts w:hint="eastAsia" w:ascii="宋体" w:hAnsi="宋体" w:eastAsia="宋体" w:cs="宋体"/>
          <w:sz w:val="32"/>
          <w:szCs w:val="32"/>
        </w:rPr>
        <w:t>㎡</w:t>
      </w:r>
      <w:r>
        <w:rPr>
          <w:rFonts w:hint="eastAsia" w:ascii="方正兰亭超细黑简体" w:hAnsi="方正兰亭超细黑简体" w:eastAsia="方正兰亭超细黑简体" w:cs="方正兰亭超细黑简体"/>
          <w:sz w:val="32"/>
          <w:szCs w:val="32"/>
        </w:rPr>
        <w:t>，其中面积</w:t>
      </w:r>
      <w:r>
        <w:rPr>
          <w:rFonts w:hint="eastAsia" w:ascii="宋体" w:hAnsi="宋体" w:eastAsia="宋体" w:cs="宋体"/>
          <w:sz w:val="32"/>
          <w:szCs w:val="32"/>
        </w:rPr>
        <w:t>约</w:t>
      </w:r>
      <w:r>
        <w:rPr>
          <w:rFonts w:hint="eastAsia" w:ascii="方正仿宋_GBK" w:hAnsi="方正仿宋_GBK" w:eastAsia="方正仿宋_GBK" w:cs="方正仿宋_GBK"/>
          <w:sz w:val="32"/>
          <w:szCs w:val="32"/>
        </w:rPr>
        <w:t>92</w:t>
      </w:r>
      <w:r>
        <w:rPr>
          <w:rFonts w:hint="eastAsia" w:ascii="宋体" w:hAnsi="宋体" w:eastAsia="宋体" w:cs="宋体"/>
          <w:sz w:val="32"/>
          <w:szCs w:val="32"/>
        </w:rPr>
        <w:t>㎡</w:t>
      </w:r>
      <w:r>
        <w:rPr>
          <w:rFonts w:hint="eastAsia" w:ascii="方正兰亭超细黑简体" w:hAnsi="方正兰亭超细黑简体" w:eastAsia="方正兰亭超细黑简体" w:cs="方正兰亭超细黑简体"/>
          <w:sz w:val="32"/>
          <w:szCs w:val="32"/>
        </w:rPr>
        <w:t>联排</w:t>
      </w:r>
      <w:r>
        <w:rPr>
          <w:rFonts w:hint="eastAsia" w:ascii="方正仿宋_GBK" w:hAnsi="方正仿宋_GBK" w:eastAsia="方正仿宋_GBK" w:cs="方正仿宋_GBK"/>
          <w:sz w:val="32"/>
          <w:szCs w:val="32"/>
        </w:rPr>
        <w:t>58套，</w:t>
      </w:r>
      <w:r>
        <w:rPr>
          <w:rFonts w:hint="eastAsia" w:ascii="方正兰亭超细黑简体" w:hAnsi="方正兰亭超细黑简体" w:eastAsia="方正兰亭超细黑简体" w:cs="方正兰亭超细黑简体"/>
          <w:sz w:val="32"/>
          <w:szCs w:val="32"/>
        </w:rPr>
        <w:t>面积</w:t>
      </w:r>
      <w:r>
        <w:rPr>
          <w:rFonts w:hint="eastAsia" w:ascii="宋体" w:hAnsi="宋体" w:eastAsia="宋体" w:cs="宋体"/>
          <w:sz w:val="32"/>
          <w:szCs w:val="32"/>
        </w:rPr>
        <w:t>约</w:t>
      </w:r>
      <w:r>
        <w:rPr>
          <w:rFonts w:hint="eastAsia" w:ascii="方正仿宋_GBK" w:hAnsi="方正仿宋_GBK" w:eastAsia="方正仿宋_GBK" w:cs="方正仿宋_GBK"/>
          <w:sz w:val="32"/>
          <w:szCs w:val="32"/>
        </w:rPr>
        <w:t>145</w:t>
      </w:r>
      <w:r>
        <w:rPr>
          <w:rFonts w:hint="eastAsia" w:ascii="宋体" w:hAnsi="宋体" w:eastAsia="宋体" w:cs="宋体"/>
          <w:sz w:val="32"/>
          <w:szCs w:val="32"/>
        </w:rPr>
        <w:t>㎡</w:t>
      </w:r>
      <w:r>
        <w:rPr>
          <w:rFonts w:hint="eastAsia" w:ascii="方正仿宋_GBK" w:hAnsi="方正仿宋_GBK" w:eastAsia="方正仿宋_GBK" w:cs="方正仿宋_GBK"/>
          <w:sz w:val="32"/>
          <w:szCs w:val="32"/>
        </w:rPr>
        <w:t>独栋15套。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上述房源中提供8套用于棚改货币化安置住户</w:t>
      </w:r>
      <w:r>
        <w:rPr>
          <w:rFonts w:hint="eastAsia" w:ascii="方正仿宋_GBK" w:hAnsi="方正仿宋_GBK" w:eastAsia="方正仿宋_GBK" w:cs="方正仿宋_GBK"/>
          <w:color w:val="000000" w:themeColor="text1"/>
          <w:sz w:val="32"/>
          <w:szCs w:val="32"/>
        </w:rPr>
        <w:t>优先摇号、优先选房（若符合条件的</w:t>
      </w:r>
      <w:r>
        <w:rPr>
          <w:rFonts w:hint="eastAsia" w:ascii="方正仿宋_GBK" w:hAnsi="方正仿宋_GBK" w:eastAsia="方正仿宋_GBK" w:cs="方正仿宋_GBK"/>
          <w:sz w:val="32"/>
          <w:szCs w:val="32"/>
        </w:rPr>
        <w:t>棚改货币化安置住户人数少于8人，剩余房源统一纳入总房源，由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：取得预售许可证当天至选房结束时止。</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（二）公告地点：</w:t>
      </w:r>
      <w:r>
        <w:rPr>
          <w:rFonts w:hint="eastAsia" w:ascii="方正仿宋_GBK" w:hAnsi="方正仿宋_GBK" w:eastAsia="方正仿宋_GBK" w:cs="方正仿宋_GBK"/>
          <w:sz w:val="32"/>
          <w:szCs w:val="32"/>
        </w:rPr>
        <w:t>中铁·水映青城销售中心现场（都江堰市中兴镇梅花大道2号）、微信公众号(gh_e471d4f3338a)。</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themeColor="text1"/>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rPr>
        <w:t>（一）登记时间：</w:t>
      </w:r>
      <w:r>
        <w:rPr>
          <w:rFonts w:hint="eastAsia" w:ascii="方正仿宋_GBK" w:hAnsi="方正仿宋_GBK" w:eastAsia="方正仿宋_GBK" w:cs="方正仿宋_GBK"/>
          <w:color w:val="000000" w:themeColor="text1"/>
          <w:sz w:val="32"/>
          <w:szCs w:val="32"/>
        </w:rPr>
        <w:t>取得预售许可证第2-4天（每天9：00-18:00）。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取得预售许可证后第2天至第7天。</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请登记购房人按我公司电话或短信通知的时间，到中铁·水映青城销售中心（都江堰市中兴镇梅花大道2号）提交需核验的资料（资格核验现场布置图见附件）。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请网上登记成功的购房人按照我公司通知的时间，至中铁·水映青城销售中心（都江堰市中兴镇梅花大道2号）提交下列购房资格材料：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1.登记购房人的身份证明（核原件收复印件1份）；</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w:t>
      </w:r>
      <w:r>
        <w:rPr>
          <w:rFonts w:hint="eastAsia" w:ascii="方正仿宋_GBK" w:hAnsi="方正仿宋_GBK" w:eastAsia="方正仿宋_GBK" w:cs="方正仿宋_GBK"/>
          <w:color w:val="FF0000"/>
          <w:sz w:val="32"/>
          <w:szCs w:val="32"/>
        </w:rPr>
        <w:t>（都江堰市中国人民银行都江堰支行地址：都江堰大道205号，咨询电话028-87132310）</w:t>
      </w:r>
      <w:r>
        <w:rPr>
          <w:rFonts w:hint="eastAsia" w:ascii="方正仿宋_GBK" w:hAnsi="方正仿宋_GBK" w:eastAsia="方正仿宋_GBK" w:cs="方正仿宋_GBK"/>
          <w:sz w:val="32"/>
          <w:szCs w:val="32"/>
        </w:rPr>
        <w:t>）、核验之日前1个月内的家庭成员银行存单或账号交易明细等（不高于意向房源首付款，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w:t>
      </w:r>
      <w:r>
        <w:rPr>
          <w:rFonts w:hint="eastAsia" w:ascii="方正仿宋简体" w:hAnsi="微软雅黑" w:eastAsia="方正仿宋简体" w:cs="微软雅黑"/>
          <w:bCs/>
          <w:sz w:val="32"/>
          <w:szCs w:val="32"/>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w:t>
      </w:r>
      <w:r>
        <w:rPr>
          <w:rFonts w:hint="eastAsia" w:ascii="方正仿宋简体" w:hAnsi="微软雅黑" w:eastAsia="方正仿宋简体" w:cs="微软雅黑"/>
          <w:color w:val="FF0000"/>
          <w:sz w:val="32"/>
          <w:szCs w:val="32"/>
          <w:shd w:val="clear" w:color="auto" w:fill="FFFFFF"/>
        </w:rPr>
        <w:t>都江堰市危旧房改造中心（市房管局5楼）</w:t>
      </w:r>
      <w:r>
        <w:rPr>
          <w:rFonts w:hint="eastAsia" w:ascii="方正仿宋简体" w:hAnsi="微软雅黑" w:eastAsia="方正仿宋简体" w:cs="微软雅黑"/>
          <w:sz w:val="32"/>
          <w:szCs w:val="32"/>
          <w:shd w:val="clear" w:color="auto" w:fill="FFFFFF"/>
        </w:rPr>
        <w:t>。</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方正仿宋_GBK" w:hAnsi="方正仿宋_GBK" w:eastAsia="方正仿宋_GBK" w:cs="方正仿宋_GBK"/>
          <w:color w:val="FF0000"/>
          <w:sz w:val="32"/>
          <w:szCs w:val="32"/>
        </w:rPr>
        <w:t>都江堰市房管局</w:t>
      </w:r>
      <w:r>
        <w:rPr>
          <w:rFonts w:hint="eastAsia" w:ascii="方正仿宋_GBK" w:hAnsi="方正仿宋_GBK" w:eastAsia="方正仿宋_GBK" w:cs="方正仿宋_GBK"/>
          <w:sz w:val="32"/>
          <w:szCs w:val="32"/>
        </w:rPr>
        <w:t>，包括汇总的初始名册和核验后的名册。</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七、证据保全公证</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购房资格核验工作完成后，我公司将及时将《棚改住户登记购房名册》和《普通登记购房人名册》报公证机构予以公证证据保全，包括汇总的初始名册和核验后的名册。</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八、名册公示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color w:val="000000"/>
          <w:sz w:val="32"/>
          <w:szCs w:val="32"/>
        </w:rPr>
        <w:t>（一）公示时间：</w:t>
      </w:r>
      <w:r>
        <w:rPr>
          <w:rFonts w:hint="eastAsia" w:ascii="方正仿宋_GBK" w:hAnsi="方正仿宋_GBK" w:eastAsia="方正仿宋_GBK" w:cs="方正仿宋_GBK"/>
          <w:sz w:val="32"/>
          <w:szCs w:val="32"/>
        </w:rPr>
        <w:t>在公证摇号前三日开始进行公示。</w:t>
      </w:r>
    </w:p>
    <w:p>
      <w:pPr>
        <w:ind w:firstLine="627" w:firstLineChars="196"/>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（二）公示地点：“中铁·水映青城”销售中心现场（都江堰市中兴镇梅花大道2号）、微信公众号(gh_e471d4f3338a)。</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《棚改住户登记购房名册》和《普通登记购房人名册》，包括汇总的初始名册和核验后的名册(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九、注意事项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58"/>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如果您发现我公司或委托的中介机构有下列行为的，请及时向我公司纪检部门或房产行政主管部门举报：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四川新锐实业投资有限公司纪检部门举报电话：028-87215666。</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color w:val="FF0000"/>
          <w:sz w:val="32"/>
          <w:szCs w:val="32"/>
        </w:rPr>
        <w:t>都江堰市房管局</w:t>
      </w:r>
      <w:r>
        <w:rPr>
          <w:rFonts w:hint="eastAsia" w:ascii="方正仿宋_GBK" w:hAnsi="方正仿宋_GBK" w:eastAsia="方正仿宋_GBK" w:cs="方正仿宋_GBK"/>
          <w:sz w:val="32"/>
          <w:szCs w:val="32"/>
        </w:rPr>
        <w:t>举报电话：028-87133898。</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right="320" w:firstLine="1600" w:firstLineChars="5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2.购房资格现场核验应急处置预案</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rPr>
          <w:rFonts w:ascii="宋体" w:hAnsi="宋体" w:eastAsia="宋体" w:cs="宋体"/>
          <w:kern w:val="0"/>
          <w:sz w:val="24"/>
          <w:szCs w:val="24"/>
        </w:rPr>
      </w:pPr>
      <w:r>
        <w:pict>
          <v:shape id="_x0000_i1025" o:spt="75" type="#_x0000_t75" style="height:24pt;width:24pt;" filled="f" o:preferrelative="t" stroked="f" coordsize="21600,21600">
            <v:path/>
            <v:fill on="f" focussize="0,0"/>
            <v:stroke on="f" joinstyle="miter"/>
            <v:imagedata o:title=""/>
            <o:lock v:ext="edit" aspectratio="t"/>
            <w10:wrap type="none"/>
            <w10:anchorlock/>
          </v:shape>
        </w:pict>
      </w:r>
      <w:r>
        <w:rPr>
          <w:rFonts w:ascii="宋体" w:hAnsi="宋体" w:eastAsia="宋体" w:cs="宋体"/>
          <w:color w:val="FF0000"/>
          <w:kern w:val="0"/>
          <w:sz w:val="24"/>
          <w:szCs w:val="24"/>
          <w:highlight w:val="red"/>
        </w:rPr>
        <w:drawing>
          <wp:inline distT="0" distB="0" distL="0" distR="0">
            <wp:extent cx="4435475" cy="4241800"/>
            <wp:effectExtent l="0" t="0" r="0" b="0"/>
            <wp:docPr id="1" name="图片 1" descr="C:\Users\89799\Documents\Tencent Files\897993615\Image\C2C\PBIM2RC5O%`GLN(4RYW(1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89799\Documents\Tencent Files\897993615\Image\C2C\PBIM2RC5O%`GLN(4RYW(1SF.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435588" cy="4241800"/>
                    </a:xfrm>
                    <a:prstGeom prst="rect">
                      <a:avLst/>
                    </a:prstGeom>
                    <a:noFill/>
                    <a:ln>
                      <a:noFill/>
                    </a:ln>
                  </pic:spPr>
                </pic:pic>
              </a:graphicData>
            </a:graphic>
          </wp:inline>
        </w:drawing>
      </w:r>
    </w:p>
    <w:p>
      <w:pPr>
        <w:rPr>
          <w:rFonts w:ascii="宋体" w:hAnsi="宋体" w:eastAsia="宋体" w:cs="宋体"/>
          <w:kern w:val="0"/>
          <w:sz w:val="24"/>
          <w:szCs w:val="24"/>
        </w:rPr>
      </w:pPr>
    </w:p>
    <w:p>
      <w:pPr>
        <w:rPr>
          <w:rFonts w:ascii="方正仿宋_GBK" w:hAnsi="方正仿宋_GBK" w:eastAsia="方正仿宋_GBK" w:cs="方正仿宋_GBK"/>
          <w:sz w:val="32"/>
          <w:szCs w:val="32"/>
        </w:rPr>
      </w:pPr>
    </w:p>
    <w:p>
      <w:pPr>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附件2：购房资格现场核验应急处置预案</w:t>
      </w:r>
    </w:p>
    <w:p>
      <w:pPr>
        <w:ind w:firstLine="2560" w:firstLineChars="8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主要内容及注意事项</w:t>
      </w:r>
    </w:p>
    <w:p>
      <w:pPr>
        <w:numPr>
          <w:ilvl w:val="0"/>
          <w:numId w:val="1"/>
        </w:numPr>
        <w:ind w:right="320"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现场核验前将开展核验时间、地点等相关事宜报都江堰市</w:t>
      </w:r>
      <w:r>
        <w:rPr>
          <w:rFonts w:hint="eastAsia" w:ascii="方正楷体_GBK" w:hAnsi="方正楷体_GBK" w:eastAsia="方正楷体_GBK" w:cs="方正楷体_GBK"/>
          <w:color w:val="FF0000"/>
          <w:sz w:val="32"/>
          <w:szCs w:val="32"/>
        </w:rPr>
        <w:t>中兴镇镇政府</w:t>
      </w:r>
      <w:r>
        <w:rPr>
          <w:rFonts w:hint="eastAsia" w:ascii="方正楷体_GBK" w:hAnsi="方正楷体_GBK" w:eastAsia="方正楷体_GBK" w:cs="方正楷体_GBK"/>
          <w:sz w:val="32"/>
          <w:szCs w:val="32"/>
        </w:rPr>
        <w:t>、派出所等部门。</w:t>
      </w:r>
    </w:p>
    <w:p>
      <w:pPr>
        <w:numPr>
          <w:ilvl w:val="0"/>
          <w:numId w:val="1"/>
        </w:numPr>
        <w:ind w:right="320"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协调供电部门确保核验当天的电力供应，做好断电的应急处置预案。</w:t>
      </w:r>
    </w:p>
    <w:p>
      <w:pPr>
        <w:numPr>
          <w:ilvl w:val="0"/>
          <w:numId w:val="1"/>
        </w:numPr>
        <w:ind w:right="320"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企业高度重视，整合全公司资源，组织精干力量，配备足够的电脑和人力确保此项工作顺利开展。</w:t>
      </w:r>
    </w:p>
    <w:p>
      <w:pPr>
        <w:numPr>
          <w:ilvl w:val="0"/>
          <w:numId w:val="1"/>
        </w:numPr>
        <w:ind w:right="320"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现场核验时，公司负责人及销售代理机构负责人现场全程指导，发现问题第一时间协调处理。</w:t>
      </w:r>
    </w:p>
    <w:p>
      <w:pPr>
        <w:ind w:right="320"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五、按照秩序维护、突发事件处置、舆情管控、政策</w:t>
      </w:r>
    </w:p>
    <w:p>
      <w:pPr>
        <w:ind w:right="32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解答、投诉处理等工作，成立相应的应急处置小组，明确各小组职责、责任人、小组成员。</w:t>
      </w:r>
    </w:p>
    <w:p>
      <w:pPr>
        <w:ind w:right="320"/>
        <w:jc w:val="right"/>
        <w:rPr>
          <w:rFonts w:ascii="方正仿宋_GBK" w:hAnsi="方正仿宋_GBK" w:eastAsia="方正仿宋_GBK" w:cs="方正仿宋_GBK"/>
          <w:b/>
          <w:bCs/>
          <w:sz w:val="32"/>
          <w:szCs w:val="32"/>
        </w:rPr>
      </w:pPr>
    </w:p>
    <w:p>
      <w:pPr>
        <w:ind w:right="32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四川新锐实业投资有限公司</w:t>
      </w:r>
    </w:p>
    <w:p>
      <w:pPr>
        <w:ind w:right="80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2018年1月5日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方正兰亭超细黑简体"/>
    <w:panose1 w:val="00000000000000000000"/>
    <w:charset w:val="86"/>
    <w:family w:val="auto"/>
    <w:pitch w:val="default"/>
    <w:sig w:usb0="00000000" w:usb1="00000000" w:usb2="00000000" w:usb3="00000000" w:csb0="00040000" w:csb1="00000000"/>
  </w:font>
  <w:font w:name="方正黑体_GBK">
    <w:altName w:val="方正兰亭超细黑简体"/>
    <w:panose1 w:val="00000000000000000000"/>
    <w:charset w:val="86"/>
    <w:family w:val="auto"/>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方正兰亭超细黑简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UniversalMath1 BT">
    <w:altName w:val="Segoe Print"/>
    <w:panose1 w:val="05050102010205020602"/>
    <w:charset w:val="00"/>
    <w:family w:val="auto"/>
    <w:pitch w:val="default"/>
    <w:sig w:usb0="00000000" w:usb1="00000000" w:usb2="00000000" w:usb3="00000000" w:csb0="00000000" w:csb1="00000000"/>
  </w:font>
  <w:font w:name="SymbolPS">
    <w:altName w:val="Segoe Print"/>
    <w:panose1 w:val="050501020106070206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37808"/>
    <w:multiLevelType w:val="singleLevel"/>
    <w:tmpl w:val="5A437808"/>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JPFZWNu+3367Q/npURDW1i2oOZs=" w:salt="ShWCY+QUDINWnU+x4be/i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01C2B"/>
    <w:rsid w:val="00011425"/>
    <w:rsid w:val="00020115"/>
    <w:rsid w:val="00033117"/>
    <w:rsid w:val="00034640"/>
    <w:rsid w:val="00041386"/>
    <w:rsid w:val="000C12FE"/>
    <w:rsid w:val="000F49B1"/>
    <w:rsid w:val="000F625B"/>
    <w:rsid w:val="00104484"/>
    <w:rsid w:val="001245A0"/>
    <w:rsid w:val="00195F9A"/>
    <w:rsid w:val="002122BF"/>
    <w:rsid w:val="0023141D"/>
    <w:rsid w:val="002453EE"/>
    <w:rsid w:val="0025003B"/>
    <w:rsid w:val="0026149F"/>
    <w:rsid w:val="00270176"/>
    <w:rsid w:val="002843DD"/>
    <w:rsid w:val="00284C2A"/>
    <w:rsid w:val="002B1E53"/>
    <w:rsid w:val="002E6EEB"/>
    <w:rsid w:val="002F6A91"/>
    <w:rsid w:val="0030572D"/>
    <w:rsid w:val="00324813"/>
    <w:rsid w:val="00350BD1"/>
    <w:rsid w:val="00351B48"/>
    <w:rsid w:val="00364A26"/>
    <w:rsid w:val="003662DA"/>
    <w:rsid w:val="00370AED"/>
    <w:rsid w:val="00395F4A"/>
    <w:rsid w:val="003B38EC"/>
    <w:rsid w:val="003C0DDD"/>
    <w:rsid w:val="003F522F"/>
    <w:rsid w:val="00414441"/>
    <w:rsid w:val="00417BE1"/>
    <w:rsid w:val="00431140"/>
    <w:rsid w:val="00444EF8"/>
    <w:rsid w:val="00446FD3"/>
    <w:rsid w:val="00491EF0"/>
    <w:rsid w:val="00496827"/>
    <w:rsid w:val="004A3CA6"/>
    <w:rsid w:val="004B2C19"/>
    <w:rsid w:val="004B604D"/>
    <w:rsid w:val="004F24AE"/>
    <w:rsid w:val="004F5244"/>
    <w:rsid w:val="004F72E8"/>
    <w:rsid w:val="00520434"/>
    <w:rsid w:val="0052386E"/>
    <w:rsid w:val="005541D5"/>
    <w:rsid w:val="00555E3A"/>
    <w:rsid w:val="00564717"/>
    <w:rsid w:val="00565493"/>
    <w:rsid w:val="00570A38"/>
    <w:rsid w:val="0058119C"/>
    <w:rsid w:val="00593DBD"/>
    <w:rsid w:val="005B0CDD"/>
    <w:rsid w:val="005E7B7E"/>
    <w:rsid w:val="005F26C4"/>
    <w:rsid w:val="005F4F68"/>
    <w:rsid w:val="00601B7F"/>
    <w:rsid w:val="006202ED"/>
    <w:rsid w:val="0062096E"/>
    <w:rsid w:val="00655B8E"/>
    <w:rsid w:val="006616BB"/>
    <w:rsid w:val="006F0929"/>
    <w:rsid w:val="00716FE9"/>
    <w:rsid w:val="00755DA4"/>
    <w:rsid w:val="00772006"/>
    <w:rsid w:val="007A0B06"/>
    <w:rsid w:val="007C5069"/>
    <w:rsid w:val="007D2D98"/>
    <w:rsid w:val="007F3D72"/>
    <w:rsid w:val="00811F02"/>
    <w:rsid w:val="008128C3"/>
    <w:rsid w:val="0083306B"/>
    <w:rsid w:val="0083797D"/>
    <w:rsid w:val="00844CB7"/>
    <w:rsid w:val="0088186A"/>
    <w:rsid w:val="0089560D"/>
    <w:rsid w:val="008E4E98"/>
    <w:rsid w:val="008F4A6A"/>
    <w:rsid w:val="00907071"/>
    <w:rsid w:val="0092543B"/>
    <w:rsid w:val="009444D4"/>
    <w:rsid w:val="0095178E"/>
    <w:rsid w:val="0099767E"/>
    <w:rsid w:val="009A1D6B"/>
    <w:rsid w:val="009E6C6D"/>
    <w:rsid w:val="00A07AAC"/>
    <w:rsid w:val="00A33F2D"/>
    <w:rsid w:val="00A37F0A"/>
    <w:rsid w:val="00A414C8"/>
    <w:rsid w:val="00A5120C"/>
    <w:rsid w:val="00AA59D6"/>
    <w:rsid w:val="00AA71DC"/>
    <w:rsid w:val="00AF1E1B"/>
    <w:rsid w:val="00AF6107"/>
    <w:rsid w:val="00B14BED"/>
    <w:rsid w:val="00B23F3A"/>
    <w:rsid w:val="00B27001"/>
    <w:rsid w:val="00B3455A"/>
    <w:rsid w:val="00B360CD"/>
    <w:rsid w:val="00B469B8"/>
    <w:rsid w:val="00B500E5"/>
    <w:rsid w:val="00B87C20"/>
    <w:rsid w:val="00BA6C4E"/>
    <w:rsid w:val="00BB11A9"/>
    <w:rsid w:val="00BE612E"/>
    <w:rsid w:val="00BF5DC0"/>
    <w:rsid w:val="00C05AC1"/>
    <w:rsid w:val="00C30ECB"/>
    <w:rsid w:val="00C31968"/>
    <w:rsid w:val="00C42FF5"/>
    <w:rsid w:val="00C45941"/>
    <w:rsid w:val="00C45C8C"/>
    <w:rsid w:val="00C4769B"/>
    <w:rsid w:val="00C5455B"/>
    <w:rsid w:val="00C56F54"/>
    <w:rsid w:val="00C60B20"/>
    <w:rsid w:val="00C90EE9"/>
    <w:rsid w:val="00CD3488"/>
    <w:rsid w:val="00CD4798"/>
    <w:rsid w:val="00CF36C7"/>
    <w:rsid w:val="00D144D0"/>
    <w:rsid w:val="00D50313"/>
    <w:rsid w:val="00D83C4D"/>
    <w:rsid w:val="00D85C13"/>
    <w:rsid w:val="00DD3114"/>
    <w:rsid w:val="00DE370A"/>
    <w:rsid w:val="00E048A4"/>
    <w:rsid w:val="00E22A10"/>
    <w:rsid w:val="00E22CAD"/>
    <w:rsid w:val="00E64BF6"/>
    <w:rsid w:val="00EA6779"/>
    <w:rsid w:val="00EB4EB7"/>
    <w:rsid w:val="00EB7DB6"/>
    <w:rsid w:val="00EC1564"/>
    <w:rsid w:val="00F82D38"/>
    <w:rsid w:val="00FA7359"/>
    <w:rsid w:val="00FD5794"/>
    <w:rsid w:val="00FE638C"/>
    <w:rsid w:val="00FF6135"/>
    <w:rsid w:val="030570F3"/>
    <w:rsid w:val="050E7CED"/>
    <w:rsid w:val="0B811FE5"/>
    <w:rsid w:val="0DE07E3E"/>
    <w:rsid w:val="17C5127C"/>
    <w:rsid w:val="28E96A03"/>
    <w:rsid w:val="2DF15096"/>
    <w:rsid w:val="3B30376C"/>
    <w:rsid w:val="40E0017C"/>
    <w:rsid w:val="435B25AC"/>
    <w:rsid w:val="48C86191"/>
    <w:rsid w:val="495B19E7"/>
    <w:rsid w:val="50330583"/>
    <w:rsid w:val="571E14A6"/>
    <w:rsid w:val="58D01815"/>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475</Words>
  <Characters>2711</Characters>
  <Lines>22</Lines>
  <Paragraphs>6</Paragraphs>
  <ScaleCrop>false</ScaleCrop>
  <LinksUpToDate>false</LinksUpToDate>
  <CharactersWithSpaces>3180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2018-01-02T08:47:00Z</dcterms:created>
  <dc:creator>叶超</dc:creator>
  <cp:lastModifiedBy>Administrator</cp:lastModifiedBy>
  <cp:lastPrinted>2017-12-19T08:46:00Z</cp:lastPrinted>
  <dcterms:modified xsi:type="dcterms:W3CDTF">2018-01-08T03:57:46Z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