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仿宋_GBK" w:hAnsi="方正仿宋_GBK" w:eastAsia="方正仿宋_GBK" w:cs="方正仿宋_GBK"/>
          <w:bCs/>
          <w:color w:val="000000" w:themeColor="text1"/>
          <w:sz w:val="44"/>
          <w:szCs w:val="44"/>
        </w:rPr>
      </w:pPr>
      <w:bookmarkStart w:id="0" w:name="_GoBack"/>
      <w:bookmarkEnd w:id="0"/>
      <w:r>
        <w:rPr>
          <w:rFonts w:hint="eastAsia" w:ascii="方正仿宋_GBK" w:hAnsi="方正仿宋_GBK" w:eastAsia="方正仿宋_GBK" w:cs="方正仿宋_GBK"/>
          <w:bCs/>
          <w:sz w:val="44"/>
          <w:szCs w:val="44"/>
        </w:rPr>
        <w:t>恒大御景半岛98-104栋购房登记规则</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根据成都市房管局、司法局</w:t>
      </w:r>
      <w:r>
        <w:rPr>
          <w:rFonts w:hint="eastAsia" w:ascii="方正仿宋_GBK" w:hAnsi="方正仿宋_GBK" w:eastAsia="方正仿宋_GBK" w:cs="方正仿宋_GBK"/>
          <w:color w:val="000000" w:themeColor="text1"/>
          <w:sz w:val="32"/>
          <w:szCs w:val="32"/>
        </w:rPr>
        <w:t>印发</w:t>
      </w:r>
      <w:r>
        <w:rPr>
          <w:rFonts w:hint="eastAsia" w:ascii="方正仿宋_GBK" w:hAnsi="方正仿宋_GBK" w:eastAsia="方正仿宋_GBK" w:cs="方正仿宋_GBK"/>
          <w:sz w:val="32"/>
          <w:szCs w:val="32"/>
        </w:rPr>
        <w:t>的《关于商品住房开盘销售采用公证摇号排序选房有关事宜的通知》(成房发〔2017〕137号)和成都市公证协会</w:t>
      </w:r>
      <w:r>
        <w:rPr>
          <w:rFonts w:hint="eastAsia" w:ascii="方正仿宋_GBK" w:hAnsi="方正仿宋_GBK" w:eastAsia="方正仿宋_GBK" w:cs="方正仿宋_GBK"/>
          <w:color w:val="000000" w:themeColor="text1"/>
          <w:sz w:val="32"/>
          <w:szCs w:val="32"/>
        </w:rPr>
        <w:t>印发</w:t>
      </w:r>
      <w:r>
        <w:rPr>
          <w:rFonts w:hint="eastAsia" w:ascii="方正仿宋_GBK" w:hAnsi="方正仿宋_GBK" w:eastAsia="方正仿宋_GBK" w:cs="方正仿宋_GBK"/>
          <w:sz w:val="32"/>
          <w:szCs w:val="32"/>
        </w:rPr>
        <w:t>的《成都市公证协会关于办理商品住房开盘销售摇号排序选房现场监督公证及相关保全证据公证的指导意见》</w:t>
      </w:r>
      <w:r>
        <w:rPr>
          <w:rFonts w:hint="eastAsia" w:ascii="方正仿宋_GBK" w:hAnsi="方正仿宋_GBK" w:eastAsia="方正仿宋_GBK" w:cs="方正仿宋_GBK"/>
          <w:color w:val="000000" w:themeColor="text1"/>
          <w:sz w:val="32"/>
          <w:szCs w:val="32"/>
        </w:rPr>
        <w:t>以及《成都住宅与房地产业协会关于印发〈成都市商品住房购房登记规则指引（试行）〉和〈成都市商品住房公证摇号选房规则指引〉的通知》相关要求，</w:t>
      </w:r>
      <w:r>
        <w:rPr>
          <w:rFonts w:hint="eastAsia" w:ascii="方正仿宋_GBK" w:hAnsi="方正仿宋_GBK" w:eastAsia="方正仿宋_GBK" w:cs="方正仿宋_GBK"/>
          <w:sz w:val="32"/>
          <w:szCs w:val="32"/>
        </w:rPr>
        <w:t>制定我公</w:t>
      </w:r>
      <w:r>
        <w:rPr>
          <w:rFonts w:hint="eastAsia" w:ascii="方正仿宋_GBK" w:hAnsi="方正仿宋_GBK" w:eastAsia="方正仿宋_GBK" w:cs="方正仿宋_GBK"/>
          <w:color w:val="000000" w:themeColor="text1"/>
          <w:sz w:val="32"/>
          <w:szCs w:val="32"/>
        </w:rPr>
        <w:t>司恒大御景半岛98-104栋</w:t>
      </w:r>
      <w:r>
        <w:rPr>
          <w:rFonts w:hint="eastAsia" w:ascii="方正仿宋_GBK" w:hAnsi="方正仿宋_GBK" w:eastAsia="方正仿宋_GBK" w:cs="方正仿宋_GBK"/>
          <w:sz w:val="32"/>
          <w:szCs w:val="32"/>
        </w:rPr>
        <w:t>的购房登记规则。请有意向购买我公司该项目住房的购房人，按照以下规则进行购房登记：</w:t>
      </w:r>
    </w:p>
    <w:p>
      <w:pPr>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一、房源状况及分配情况</w:t>
      </w:r>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本次公证摇号开盘销售的全部准售房源共1056套，面积约106725.82㎡，其中50-57㎡一室一厅一卫户型100套，78-85㎡二室二厅一卫户型349套,98-139㎡三室二厅二卫户型543套，150㎡四室二厅二卫户型64套。</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上述房源中提供106套用于棚改货币化安置住户</w:t>
      </w:r>
      <w:r>
        <w:rPr>
          <w:rFonts w:hint="eastAsia" w:ascii="方正仿宋_GBK" w:hAnsi="方正仿宋_GBK" w:eastAsia="方正仿宋_GBK" w:cs="方正仿宋_GBK"/>
          <w:color w:val="000000" w:themeColor="text1"/>
          <w:sz w:val="32"/>
          <w:szCs w:val="32"/>
        </w:rPr>
        <w:t>优先摇号、优先选房（若符合条件的</w:t>
      </w:r>
      <w:r>
        <w:rPr>
          <w:rFonts w:hint="eastAsia" w:ascii="方正仿宋_GBK" w:hAnsi="方正仿宋_GBK" w:eastAsia="方正仿宋_GBK" w:cs="方正仿宋_GBK"/>
          <w:sz w:val="32"/>
          <w:szCs w:val="32"/>
        </w:rPr>
        <w:t>棚改货币化安置住户人数少于106，剩余房源统一纳入总房源，由</w:t>
      </w:r>
      <w:r>
        <w:rPr>
          <w:rFonts w:hint="eastAsia" w:ascii="方正仿宋_GBK" w:hAnsi="方正仿宋_GBK" w:eastAsia="方正仿宋_GBK" w:cs="方正仿宋_GBK"/>
          <w:sz w:val="32"/>
          <w:szCs w:val="32"/>
          <w:shd w:val="clear" w:color="auto" w:fill="FFFFFF"/>
        </w:rPr>
        <w:t>普通登记购房人按摇号排序结果依序选房</w:t>
      </w:r>
      <w:r>
        <w:rPr>
          <w:rFonts w:hint="eastAsia" w:ascii="方正仿宋_GBK" w:hAnsi="方正仿宋_GBK" w:eastAsia="方正仿宋_GBK" w:cs="方正仿宋_GBK"/>
          <w:sz w:val="32"/>
          <w:szCs w:val="32"/>
        </w:rPr>
        <w:t>）。</w:t>
      </w:r>
    </w:p>
    <w:p>
      <w:pPr>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二、支持棚改货币化安置住户优先摇号、优先选房</w:t>
      </w:r>
    </w:p>
    <w:p>
      <w:pPr>
        <w:adjustRightInd w:val="0"/>
        <w:spacing w:line="600"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（一）补偿协议生效后，未在我市住房限购区域内购买住房；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（二）补偿协议生效后，已在我市住房限购区域内购买住房，但购房日期为2017年3月24日之前，且所购房屋为二手住房。</w:t>
      </w:r>
    </w:p>
    <w:p>
      <w:pPr>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三、信息公示</w:t>
      </w:r>
    </w:p>
    <w:p>
      <w:pPr>
        <w:ind w:firstLine="627" w:firstLineChars="196"/>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（一）公告时间：取得预售许可证第2天至开盘销售结束时止。</w:t>
      </w:r>
    </w:p>
    <w:p>
      <w:pPr>
        <w:ind w:firstLine="627" w:firstLineChars="196"/>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（二）公告地点：销售中心现场、微信公众号(cdhdyjbd)。</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（三）公示内容：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1、商品房预售许可证（或现售备案）、购房登记规则、</w:t>
      </w:r>
      <w:r>
        <w:rPr>
          <w:rFonts w:hint="eastAsia" w:ascii="方正仿宋_GBK" w:hAnsi="方正仿宋_GBK" w:eastAsia="方正仿宋_GBK" w:cs="方正仿宋_GBK"/>
          <w:color w:val="000000" w:themeColor="text1"/>
          <w:sz w:val="32"/>
          <w:szCs w:val="32"/>
        </w:rPr>
        <w:t>按序选房规则</w:t>
      </w:r>
      <w:r>
        <w:rPr>
          <w:rFonts w:hint="eastAsia" w:ascii="方正仿宋_GBK" w:hAnsi="方正仿宋_GBK" w:eastAsia="方正仿宋_GBK" w:cs="方正仿宋_GBK"/>
          <w:sz w:val="32"/>
          <w:szCs w:val="32"/>
        </w:rPr>
        <w:t>、商品房销售方案；</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2、全部准售房源（含户型）、包括明确用于棚改货币化安置住户优先摇号选购的套数，按申报价格对每套房源明码标价</w:t>
      </w:r>
      <w:r>
        <w:rPr>
          <w:rFonts w:hint="eastAsia" w:ascii="方正仿宋_GBK" w:hAnsi="方正仿宋_GBK" w:eastAsia="方正仿宋_GBK" w:cs="方正仿宋_GBK"/>
          <w:sz w:val="32"/>
          <w:szCs w:val="32"/>
          <w:shd w:val="clear" w:color="auto" w:fill="FFFFFF"/>
        </w:rPr>
        <w:t>（含装修的，分别标明房屋申报价格和经核查的装修工程价格）</w:t>
      </w:r>
      <w:r>
        <w:rPr>
          <w:rFonts w:hint="eastAsia" w:ascii="方正仿宋_GBK" w:hAnsi="方正仿宋_GBK" w:eastAsia="方正仿宋_GBK" w:cs="方正仿宋_GBK"/>
          <w:sz w:val="32"/>
          <w:szCs w:val="32"/>
        </w:rPr>
        <w:t>；</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3、网上登记时间、现场核验购房资格的地址、时间及注意事项；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4、摇号和排序结果公布时间、选房时间等规定的内容。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5、公证机构受理摇号排序选房公证的说明（包括公证机构名称、公证内容等）；</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6、商品住房开盘销售公证摇号选购流程；</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7、其他按规定应公示的内容（如商品住房位于我市住房限购区域的，还应公示相关房地产市场调控政策文件）。</w:t>
      </w:r>
    </w:p>
    <w:p>
      <w:pPr>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四、网上登记</w:t>
      </w:r>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（一）登记时间：2017年12月31日——2018年1月5日（每天9：00-18:00）。</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（二）登记方式：</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登记购房人按我公司公示的时间，自行登陆成都住宅与房地产业协会网站（www.cdfangxie.com），按要求在商品住房购房登记平台填报信息，购房登记平台确认信息后，自动生成购房登记号。</w:t>
      </w:r>
    </w:p>
    <w:p>
      <w:pPr>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sz w:val="32"/>
          <w:szCs w:val="32"/>
        </w:rPr>
        <w:t>注意：未在网上实名登记但要求现场购房登记或核验</w:t>
      </w:r>
      <w:r>
        <w:rPr>
          <w:rFonts w:hint="eastAsia" w:ascii="方正仿宋_GBK" w:hAnsi="方正仿宋_GBK" w:eastAsia="方正仿宋_GBK" w:cs="方正仿宋_GBK"/>
          <w:sz w:val="32"/>
          <w:szCs w:val="32"/>
          <w:shd w:val="clear" w:color="auto" w:fill="FFFFFF"/>
        </w:rPr>
        <w:t>购房资格的，我公司将不予受理。</w:t>
      </w:r>
    </w:p>
    <w:p>
      <w:pPr>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五、核验购房资格</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（一）资格核验时间。</w:t>
      </w:r>
      <w:r>
        <w:rPr>
          <w:rFonts w:hint="eastAsia" w:ascii="方正仿宋_GBK" w:hAnsi="方正仿宋_GBK" w:eastAsia="方正仿宋_GBK" w:cs="方正仿宋_GBK"/>
          <w:color w:val="000000" w:themeColor="text1"/>
          <w:sz w:val="32"/>
          <w:szCs w:val="32"/>
        </w:rPr>
        <w:t>2018年1月6日——2018年1月14日（9:00——17:00）</w:t>
      </w:r>
      <w:r>
        <w:rPr>
          <w:rFonts w:hint="eastAsia" w:ascii="方正仿宋_GBK" w:hAnsi="方正仿宋_GBK" w:eastAsia="方正仿宋_GBK" w:cs="方正仿宋_GBK"/>
          <w:sz w:val="32"/>
          <w:szCs w:val="32"/>
        </w:rPr>
        <w:t>。</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w:t>
      </w:r>
      <w:r>
        <w:rPr>
          <w:rFonts w:hint="eastAsia" w:ascii="方正仿宋_GBK" w:hAnsi="方正仿宋_GBK" w:eastAsia="方正仿宋_GBK" w:cs="方正仿宋_GBK"/>
          <w:bCs/>
          <w:sz w:val="32"/>
          <w:szCs w:val="32"/>
        </w:rPr>
        <w:t>资格核验地点。</w:t>
      </w:r>
      <w:r>
        <w:rPr>
          <w:rFonts w:hint="eastAsia" w:ascii="方正仿宋_GBK" w:hAnsi="方正仿宋_GBK" w:eastAsia="方正仿宋_GBK" w:cs="方正仿宋_GBK"/>
          <w:sz w:val="32"/>
          <w:szCs w:val="32"/>
        </w:rPr>
        <w:t>请登记购房人按我公司电话或短信通知的时间，到恒大御景半岛售楼部提交需核验的资料（资格核验现场布置图见附件）。</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（三）购房资格材料。请网上登记成功的购房人按照我公司通知的时间，分批次分时段至恒大御景半岛售楼部提交下列购房资格材料：</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1.登记购房人的身份证明（核原件收复印件）；</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方正仿宋_GBK" w:hAnsi="方正仿宋_GBK" w:eastAsia="方正仿宋_GBK" w:cs="方正仿宋_GBK"/>
          <w:sz w:val="32"/>
          <w:szCs w:val="32"/>
          <w:shd w:val="clear" w:color="auto" w:fill="FFFFFF"/>
        </w:rPr>
        <w:t>首付款按四川省商业性个人住房贷款最低首付款比例确定</w:t>
      </w:r>
      <w:r>
        <w:rPr>
          <w:rFonts w:hint="eastAsia" w:ascii="方正仿宋_GBK" w:hAnsi="方正仿宋_GBK" w:eastAsia="方正仿宋_GBK" w:cs="方正仿宋_GBK"/>
          <w:sz w:val="32"/>
          <w:szCs w:val="32"/>
        </w:rPr>
        <w:t>，最终以按揭银行审定的结果为准）；</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4.登记购房人为棚改货币化安置住户的，需核验登记购房人通过成都市房屋征收系统自助终端机打印并经棚改实施单位加盖公章的《成都市国有土地上房屋征收补偿安置合同备案表》（货币补偿），打印地点：金堂县赵镇三江路173号3楼金堂县棚改办公室（原县建投公司楼上)。</w:t>
      </w:r>
    </w:p>
    <w:p>
      <w:pPr>
        <w:spacing w:line="600" w:lineRule="exact"/>
        <w:ind w:firstLine="640" w:firstLineChars="200"/>
        <w:rPr>
          <w:rFonts w:ascii="方正仿宋_GBK" w:hAnsi="方正仿宋_GBK" w:eastAsia="方正仿宋_GBK" w:cs="方正仿宋_GBK"/>
          <w:b/>
          <w:bCs/>
          <w:color w:val="000000"/>
          <w:sz w:val="32"/>
          <w:szCs w:val="32"/>
        </w:rPr>
      </w:pPr>
      <w:r>
        <w:rPr>
          <w:rFonts w:hint="eastAsia" w:ascii="方正仿宋_GBK" w:hAnsi="方正仿宋_GBK" w:eastAsia="方正仿宋_GBK" w:cs="方正仿宋_GBK"/>
          <w:b/>
          <w:bCs/>
          <w:color w:val="000000"/>
          <w:sz w:val="32"/>
          <w:szCs w:val="32"/>
        </w:rPr>
        <w:t>六、购房资格核验结果反馈和资料保存</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（二）资料保存。我公司将妥善保存已核验的购房资格资料，并将《棚改住户登记购房名册》和《普通登记购房人名册》报送金堂县房管局，包括汇总的初始名册和核验后的名册。</w:t>
      </w:r>
    </w:p>
    <w:p>
      <w:pPr>
        <w:spacing w:line="600" w:lineRule="exact"/>
        <w:ind w:firstLine="640" w:firstLineChars="200"/>
        <w:rPr>
          <w:rFonts w:ascii="方正仿宋_GBK" w:hAnsi="方正仿宋_GBK" w:eastAsia="方正仿宋_GBK" w:cs="方正仿宋_GBK"/>
          <w:b/>
          <w:bCs/>
          <w:color w:val="000000"/>
          <w:sz w:val="32"/>
          <w:szCs w:val="32"/>
        </w:rPr>
      </w:pPr>
      <w:r>
        <w:rPr>
          <w:rFonts w:hint="eastAsia" w:ascii="方正仿宋_GBK" w:hAnsi="方正仿宋_GBK" w:eastAsia="方正仿宋_GBK" w:cs="方正仿宋_GBK"/>
          <w:b/>
          <w:bCs/>
          <w:color w:val="000000"/>
          <w:sz w:val="32"/>
          <w:szCs w:val="32"/>
        </w:rPr>
        <w:t>七、证据保全公证</w:t>
      </w:r>
    </w:p>
    <w:p>
      <w:pPr>
        <w:spacing w:line="560" w:lineRule="exact"/>
        <w:ind w:firstLine="640" w:firstLineChars="200"/>
        <w:jc w:val="left"/>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购房资格核验工作完成后，我公司将及时将</w:t>
      </w:r>
      <w:r>
        <w:rPr>
          <w:rFonts w:hint="eastAsia" w:ascii="方正仿宋_GBK" w:hAnsi="方正仿宋_GBK" w:eastAsia="方正仿宋_GBK" w:cs="方正仿宋_GBK"/>
          <w:sz w:val="32"/>
          <w:szCs w:val="32"/>
        </w:rPr>
        <w:t>《棚改住户登记购房名册》和《普通登记购房人名册》报公证机构</w:t>
      </w:r>
      <w:r>
        <w:rPr>
          <w:rFonts w:hint="eastAsia" w:ascii="方正仿宋_GBK" w:hAnsi="方正仿宋_GBK" w:eastAsia="方正仿宋_GBK" w:cs="方正仿宋_GBK"/>
          <w:sz w:val="32"/>
          <w:szCs w:val="32"/>
          <w:shd w:val="clear" w:color="auto" w:fill="FFFFFF"/>
        </w:rPr>
        <w:t>予以公证证据保全</w:t>
      </w:r>
      <w:r>
        <w:rPr>
          <w:rFonts w:hint="eastAsia" w:ascii="方正仿宋_GBK" w:hAnsi="方正仿宋_GBK" w:eastAsia="方正仿宋_GBK" w:cs="方正仿宋_GBK"/>
          <w:sz w:val="32"/>
          <w:szCs w:val="32"/>
        </w:rPr>
        <w:t>，包括汇总的初始名册和核验后的名册</w:t>
      </w:r>
      <w:r>
        <w:rPr>
          <w:rFonts w:hint="eastAsia" w:ascii="方正仿宋_GBK" w:hAnsi="方正仿宋_GBK" w:eastAsia="方正仿宋_GBK" w:cs="方正仿宋_GBK"/>
          <w:sz w:val="32"/>
          <w:szCs w:val="32"/>
          <w:shd w:val="clear" w:color="auto" w:fill="FFFFFF"/>
        </w:rPr>
        <w:t>。</w:t>
      </w:r>
    </w:p>
    <w:p>
      <w:pPr>
        <w:spacing w:line="600" w:lineRule="exact"/>
        <w:ind w:firstLine="640" w:firstLineChars="200"/>
        <w:rPr>
          <w:rFonts w:ascii="方正仿宋_GBK" w:hAnsi="方正仿宋_GBK" w:eastAsia="方正仿宋_GBK" w:cs="方正仿宋_GBK"/>
          <w:b/>
          <w:bCs/>
          <w:color w:val="000000"/>
          <w:sz w:val="32"/>
          <w:szCs w:val="32"/>
        </w:rPr>
      </w:pPr>
      <w:r>
        <w:rPr>
          <w:rFonts w:hint="eastAsia" w:ascii="方正仿宋_GBK" w:hAnsi="方正仿宋_GBK" w:eastAsia="方正仿宋_GBK" w:cs="方正仿宋_GBK"/>
          <w:b/>
          <w:bCs/>
          <w:color w:val="000000"/>
          <w:sz w:val="32"/>
          <w:szCs w:val="32"/>
        </w:rPr>
        <w:t>八、名册公示</w:t>
      </w:r>
    </w:p>
    <w:p>
      <w:pPr>
        <w:spacing w:line="560" w:lineRule="exact"/>
        <w:ind w:firstLine="640" w:firstLineChars="200"/>
        <w:jc w:val="left"/>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（一）公示时间：公证摇号前3日至选房结束。</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（二）公示地点：销售中心现场和微信公众号(cdhdyjbd）。</w:t>
      </w:r>
    </w:p>
    <w:p>
      <w:pPr>
        <w:spacing w:line="560" w:lineRule="exact"/>
        <w:ind w:firstLine="640" w:firstLineChars="200"/>
        <w:jc w:val="left"/>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（三）公示内容：</w:t>
      </w:r>
      <w:r>
        <w:rPr>
          <w:rFonts w:hint="eastAsia" w:ascii="方正仿宋_GBK" w:hAnsi="方正仿宋_GBK" w:eastAsia="方正仿宋_GBK" w:cs="方正仿宋_GBK"/>
          <w:sz w:val="32"/>
          <w:szCs w:val="32"/>
        </w:rPr>
        <w:t>《棚改住户登记购房名册》和《普通登记购房人名册》，包括汇总的初始名册和核验后的名册(</w:t>
      </w:r>
      <w:r>
        <w:rPr>
          <w:rFonts w:hint="eastAsia" w:ascii="方正仿宋_GBK" w:hAnsi="方正仿宋_GBK" w:eastAsia="方正仿宋_GBK" w:cs="方正仿宋_GBK"/>
          <w:sz w:val="32"/>
          <w:szCs w:val="32"/>
          <w:shd w:val="clear" w:color="auto" w:fill="FFFFFF"/>
        </w:rPr>
        <w:t>将姓做隐藏处理</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sz w:val="32"/>
          <w:szCs w:val="32"/>
          <w:shd w:val="clear" w:color="auto" w:fill="FFFFFF"/>
        </w:rPr>
        <w:t>将身份证中出生年月日或其他证件后4位做隐藏处理)。</w:t>
      </w:r>
    </w:p>
    <w:p>
      <w:pPr>
        <w:spacing w:line="560" w:lineRule="exact"/>
        <w:ind w:firstLine="640" w:firstLineChars="200"/>
        <w:jc w:val="left"/>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（四）异议处理：在公示期内，若购房人对公示名单有异议的，可以向成都市国力公证处（联系电话028-86758030）提出异议，或向我公司（联系电话028-84155888）、金堂县房管局（联系电话028-84930407 / 84997066）进行核实。</w:t>
      </w:r>
    </w:p>
    <w:p>
      <w:pPr>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九、注意事项</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请登记购房人真实填报登记信息。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（二）请登记购房人认真填报登记信息。</w:t>
      </w:r>
      <w:r>
        <w:rPr>
          <w:rFonts w:hint="eastAsia" w:ascii="方正仿宋_GBK" w:hAnsi="方正仿宋_GBK" w:eastAsia="方正仿宋_GBK" w:cs="方正仿宋_GBK"/>
          <w:sz w:val="32"/>
          <w:szCs w:val="32"/>
          <w:shd w:val="clear" w:color="auto" w:fill="FFFFFF"/>
        </w:rPr>
        <w:t>请确保登记、摇号、选房、签约主体信息（姓名、身份证明等）一致。</w:t>
      </w:r>
      <w:r>
        <w:rPr>
          <w:rFonts w:hint="eastAsia" w:ascii="方正仿宋_GBK" w:hAnsi="方正仿宋_GBK" w:eastAsia="方正仿宋_GBK"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（三）举报电话。如果您发现我公司或委托的中介机构有下列行为的，请及时向恒大地产集团监察中心或房产行政主管部门举报：</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1.设置仅有利于房地产开发企业或中介机构内部、全款支付等部分购房人的登记条件；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2.设置捆绑销售、挂牌价外收费等不利于购房人的登记条件；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3.公司员工或委托机构员工强制或私自收取排号费，渠道费，诚意金或其他预订款性质费用；</w:t>
      </w:r>
    </w:p>
    <w:p>
      <w:pPr>
        <w:spacing w:line="560" w:lineRule="exact"/>
        <w:ind w:firstLine="640" w:firstLineChars="200"/>
        <w:jc w:val="left"/>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rPr>
        <w:t>4.</w:t>
      </w:r>
      <w:r>
        <w:rPr>
          <w:rFonts w:hint="eastAsia" w:ascii="方正仿宋_GBK" w:hAnsi="方正仿宋_GBK" w:eastAsia="方正仿宋_GBK" w:cs="方正仿宋_GBK"/>
          <w:sz w:val="32"/>
          <w:szCs w:val="32"/>
          <w:shd w:val="clear" w:color="auto" w:fill="FFFFFF"/>
        </w:rPr>
        <w:t>提供或协助登记购房人出具虚假购房资格材料；</w:t>
      </w:r>
    </w:p>
    <w:p>
      <w:pPr>
        <w:adjustRightInd w:val="0"/>
        <w:spacing w:line="600"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5.要求登记购房人到指定的银行打印银行存单或账户交易明细；</w:t>
      </w:r>
    </w:p>
    <w:p>
      <w:pPr>
        <w:adjustRightInd w:val="0"/>
        <w:spacing w:line="600"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6.要求登记购房人打印的银行存单或账户交易明细等高于意向房源首付款；</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7.对符合登记条件的意向购房人不予登记；</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8.其他违法违规行为。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恒大地产集团监察中心举报电话：028-65703939转3196。</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金堂县房管局举报电话：028-84930407 / 84997066。</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2.购房资格现场核验应急处置预案</w:t>
      </w:r>
    </w:p>
    <w:p>
      <w:pPr>
        <w:ind w:right="32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right="320"/>
        <w:jc w:val="center"/>
        <w:rPr>
          <w:rFonts w:ascii="方正仿宋_GBK" w:hAnsi="方正仿宋_GBK" w:eastAsia="方正仿宋_GBK" w:cs="方正仿宋_GBK"/>
          <w:sz w:val="32"/>
          <w:szCs w:val="32"/>
        </w:rPr>
      </w:pPr>
    </w:p>
    <w:p>
      <w:pPr>
        <w:ind w:right="320"/>
        <w:jc w:val="right"/>
        <w:rPr>
          <w:rFonts w:ascii="方正仿宋_GBK" w:hAnsi="方正仿宋_GBK" w:eastAsia="方正仿宋_GBK" w:cs="方正仿宋_GBK"/>
          <w:sz w:val="32"/>
          <w:szCs w:val="32"/>
        </w:rPr>
      </w:pPr>
    </w:p>
    <w:p>
      <w:pPr>
        <w:ind w:right="320"/>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成都天府水城房地产开发有限公司</w:t>
      </w:r>
    </w:p>
    <w:p>
      <w:pPr>
        <w:ind w:right="160"/>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2017年12月29日</w:t>
      </w:r>
    </w:p>
    <w:p>
      <w:pPr>
        <w:ind w:right="160"/>
        <w:jc w:val="right"/>
        <w:rPr>
          <w:rFonts w:ascii="方正仿宋_GBK" w:hAnsi="方正仿宋_GBK" w:eastAsia="方正仿宋_GBK" w:cs="方正仿宋_GBK"/>
          <w:sz w:val="32"/>
          <w:szCs w:val="32"/>
        </w:rPr>
      </w:pPr>
    </w:p>
    <w:p>
      <w:pPr>
        <w:ind w:right="160"/>
        <w:jc w:val="right"/>
        <w:rPr>
          <w:rFonts w:ascii="方正仿宋_GBK" w:hAnsi="方正仿宋_GBK" w:eastAsia="方正仿宋_GBK" w:cs="方正仿宋_GBK"/>
          <w:sz w:val="32"/>
          <w:szCs w:val="32"/>
        </w:rPr>
      </w:pPr>
    </w:p>
    <w:p>
      <w:pPr>
        <w:ind w:right="160"/>
        <w:jc w:val="right"/>
        <w:rPr>
          <w:rFonts w:ascii="方正仿宋_GBK" w:hAnsi="方正仿宋_GBK" w:eastAsia="方正仿宋_GBK" w:cs="方正仿宋_GBK"/>
          <w:sz w:val="32"/>
          <w:szCs w:val="32"/>
        </w:rPr>
      </w:pPr>
    </w:p>
    <w:p>
      <w:pPr>
        <w:ind w:right="160"/>
        <w:jc w:val="right"/>
        <w:rPr>
          <w:rFonts w:ascii="方正仿宋_GBK" w:hAnsi="方正仿宋_GBK" w:eastAsia="方正仿宋_GBK" w:cs="方正仿宋_GBK"/>
          <w:sz w:val="32"/>
          <w:szCs w:val="32"/>
        </w:rPr>
      </w:pPr>
    </w:p>
    <w:p>
      <w:pPr>
        <w:ind w:right="160"/>
        <w:jc w:val="right"/>
        <w:rPr>
          <w:rFonts w:ascii="方正仿宋_GBK" w:hAnsi="方正仿宋_GBK" w:eastAsia="方正仿宋_GBK" w:cs="方正仿宋_GBK"/>
          <w:sz w:val="32"/>
          <w:szCs w:val="32"/>
        </w:rPr>
      </w:pPr>
    </w:p>
    <w:p>
      <w:pPr>
        <w:ind w:right="160"/>
        <w:jc w:val="right"/>
        <w:rPr>
          <w:rFonts w:ascii="方正仿宋_GBK" w:hAnsi="方正仿宋_GBK" w:eastAsia="方正仿宋_GBK" w:cs="方正仿宋_GBK"/>
          <w:sz w:val="32"/>
          <w:szCs w:val="32"/>
        </w:rPr>
      </w:pPr>
    </w:p>
    <w:p>
      <w:pPr>
        <w:ind w:right="160"/>
        <w:jc w:val="right"/>
        <w:rPr>
          <w:rFonts w:ascii="方正仿宋_GBK" w:hAnsi="方正仿宋_GBK" w:eastAsia="方正仿宋_GBK" w:cs="方正仿宋_GBK"/>
          <w:sz w:val="32"/>
          <w:szCs w:val="32"/>
        </w:rPr>
      </w:pPr>
    </w:p>
    <w:p>
      <w:pPr>
        <w:ind w:right="160"/>
        <w:rPr>
          <w:rFonts w:ascii="方正仿宋_GBK" w:hAnsi="方正仿宋_GBK" w:eastAsia="方正仿宋_GBK" w:cs="方正仿宋_GBK"/>
          <w:sz w:val="32"/>
          <w:szCs w:val="32"/>
        </w:rPr>
      </w:pPr>
    </w:p>
    <w:p>
      <w:pPr>
        <w:ind w:right="1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ind w:right="160"/>
        <w:rPr>
          <w:rFonts w:ascii="方正仿宋_GBK" w:hAnsi="方正仿宋_GBK" w:eastAsia="方正仿宋_GBK" w:cs="方正仿宋_GBK"/>
          <w:sz w:val="32"/>
          <w:szCs w:val="32"/>
        </w:rPr>
      </w:pPr>
    </w:p>
    <w:p>
      <w:pPr>
        <w:ind w:right="160"/>
        <w:rPr>
          <w:rFonts w:ascii="方正仿宋_GBK" w:hAnsi="方正仿宋_GBK" w:eastAsia="方正仿宋_GBK" w:cs="方正仿宋_GBK"/>
          <w:sz w:val="32"/>
          <w:szCs w:val="32"/>
        </w:rPr>
      </w:pPr>
    </w:p>
    <w:p>
      <w:pPr>
        <w:ind w:right="1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drawing>
          <wp:inline distT="0" distB="0" distL="114300" distR="114300">
            <wp:extent cx="6740525" cy="5145405"/>
            <wp:effectExtent l="0" t="0" r="17145" b="3175"/>
            <wp:docPr id="2" name="图片 2" descr="C:\Users\china\Desktop\QQ截图20171222124121.jpgQQ截图20171222124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china\Desktop\QQ截图20171222124121.jpgQQ截图20171222124121"/>
                    <pic:cNvPicPr>
                      <a:picLocks noChangeAspect="1"/>
                    </pic:cNvPicPr>
                  </pic:nvPicPr>
                  <pic:blipFill>
                    <a:blip r:embed="rId4"/>
                    <a:srcRect l="9857" t="-370" r="15938" b="370"/>
                    <a:stretch>
                      <a:fillRect/>
                    </a:stretch>
                  </pic:blipFill>
                  <pic:spPr>
                    <a:xfrm rot="16200000">
                      <a:off x="0" y="0"/>
                      <a:ext cx="6740525" cy="5145405"/>
                    </a:xfrm>
                    <a:prstGeom prst="rect">
                      <a:avLst/>
                    </a:prstGeom>
                  </pic:spPr>
                </pic:pic>
              </a:graphicData>
            </a:graphic>
          </wp:inline>
        </w:drawing>
      </w:r>
    </w:p>
    <w:p>
      <w:pPr>
        <w:ind w:right="160"/>
        <w:rPr>
          <w:rFonts w:ascii="方正仿宋_GBK" w:hAnsi="方正仿宋_GBK" w:eastAsia="方正仿宋_GBK" w:cs="方正仿宋_GBK"/>
          <w:sz w:val="32"/>
          <w:szCs w:val="32"/>
        </w:rPr>
      </w:pPr>
    </w:p>
    <w:p>
      <w:pPr>
        <w:ind w:right="1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drawing>
          <wp:inline distT="0" distB="0" distL="114300" distR="114300">
            <wp:extent cx="5273675" cy="5358130"/>
            <wp:effectExtent l="0" t="0" r="3175" b="13970"/>
            <wp:docPr id="1" name="图片 1" descr="QQ截图20171222124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截图20171222124428"/>
                    <pic:cNvPicPr>
                      <a:picLocks noChangeAspect="1"/>
                    </pic:cNvPicPr>
                  </pic:nvPicPr>
                  <pic:blipFill>
                    <a:blip r:embed="rId5"/>
                    <a:stretch>
                      <a:fillRect/>
                    </a:stretch>
                  </pic:blipFill>
                  <pic:spPr>
                    <a:xfrm>
                      <a:off x="0" y="0"/>
                      <a:ext cx="5273675" cy="5358130"/>
                    </a:xfrm>
                    <a:prstGeom prst="rect">
                      <a:avLst/>
                    </a:prstGeom>
                  </pic:spPr>
                </pic:pic>
              </a:graphicData>
            </a:graphic>
          </wp:inline>
        </w:drawing>
      </w:r>
    </w:p>
    <w:p>
      <w:pPr>
        <w:ind w:right="160"/>
        <w:rPr>
          <w:rFonts w:ascii="方正仿宋_GBK" w:hAnsi="方正仿宋_GBK" w:eastAsia="方正仿宋_GBK" w:cs="方正仿宋_GBK"/>
          <w:sz w:val="32"/>
          <w:szCs w:val="32"/>
          <w:highlight w:val="yellow"/>
        </w:rPr>
      </w:pPr>
    </w:p>
    <w:p>
      <w:pPr>
        <w:ind w:right="160"/>
        <w:rPr>
          <w:rFonts w:ascii="方正仿宋_GBK" w:hAnsi="方正仿宋_GBK" w:eastAsia="方正仿宋_GBK" w:cs="方正仿宋_GBK"/>
          <w:sz w:val="32"/>
          <w:szCs w:val="32"/>
          <w:highlight w:val="yellow"/>
        </w:rPr>
      </w:pPr>
    </w:p>
    <w:p>
      <w:pPr>
        <w:ind w:right="160"/>
        <w:rPr>
          <w:rFonts w:ascii="方正仿宋_GBK" w:hAnsi="方正仿宋_GBK" w:eastAsia="方正仿宋_GBK" w:cs="方正仿宋_GBK"/>
          <w:sz w:val="32"/>
          <w:szCs w:val="32"/>
          <w:highlight w:val="yellow"/>
        </w:rPr>
      </w:pPr>
    </w:p>
    <w:p>
      <w:pPr>
        <w:ind w:right="160"/>
        <w:rPr>
          <w:rFonts w:ascii="方正仿宋_GBK" w:hAnsi="方正仿宋_GBK" w:eastAsia="方正仿宋_GBK" w:cs="方正仿宋_GBK"/>
          <w:sz w:val="32"/>
          <w:szCs w:val="32"/>
          <w:highlight w:val="yellow"/>
        </w:rPr>
      </w:pPr>
    </w:p>
    <w:p>
      <w:pPr>
        <w:ind w:right="160"/>
        <w:rPr>
          <w:rFonts w:ascii="方正仿宋_GBK" w:hAnsi="方正仿宋_GBK" w:eastAsia="方正仿宋_GBK" w:cs="方正仿宋_GBK"/>
          <w:sz w:val="32"/>
          <w:szCs w:val="32"/>
          <w:highlight w:val="yellow"/>
        </w:rPr>
      </w:pPr>
    </w:p>
    <w:p>
      <w:pPr>
        <w:ind w:right="160"/>
        <w:rPr>
          <w:rFonts w:ascii="方正仿宋_GBK" w:hAnsi="方正仿宋_GBK" w:eastAsia="方正仿宋_GBK" w:cs="方正仿宋_GBK"/>
          <w:sz w:val="32"/>
          <w:szCs w:val="32"/>
          <w:highlight w:val="yellow"/>
        </w:rPr>
      </w:pPr>
    </w:p>
    <w:p>
      <w:pPr>
        <w:ind w:right="160"/>
        <w:rPr>
          <w:rFonts w:ascii="方正仿宋_GBK" w:hAnsi="方正仿宋_GBK" w:eastAsia="方正仿宋_GBK" w:cs="方正仿宋_GBK"/>
          <w:sz w:val="32"/>
          <w:szCs w:val="32"/>
          <w:highlight w:val="yellow"/>
        </w:rPr>
      </w:pPr>
    </w:p>
    <w:p>
      <w:pPr>
        <w:ind w:right="160"/>
        <w:rPr>
          <w:rFonts w:ascii="方正仿宋_GBK" w:hAnsi="方正仿宋_GBK" w:eastAsia="方正仿宋_GBK" w:cs="方正仿宋_GBK"/>
          <w:sz w:val="32"/>
          <w:szCs w:val="32"/>
          <w:highlight w:val="yellow"/>
        </w:rPr>
      </w:pPr>
      <w:r>
        <w:rPr>
          <w:rFonts w:hint="eastAsia" w:ascii="方正仿宋_GBK" w:hAnsi="方正仿宋_GBK" w:eastAsia="方正仿宋_GBK" w:cs="方正仿宋_GBK"/>
          <w:sz w:val="32"/>
          <w:szCs w:val="32"/>
          <w:highlight w:val="yellow"/>
        </w:rPr>
        <w:t>附件2.购房资格现场核验应急处置预案</w:t>
      </w:r>
    </w:p>
    <w:p>
      <w:pPr>
        <w:spacing w:beforeLines="30" w:afterLines="30" w:line="360" w:lineRule="auto"/>
        <w:jc w:val="center"/>
        <w:rPr>
          <w:rFonts w:ascii="宋体" w:hAnsi="宋体" w:eastAsia="宋体" w:cs="宋体"/>
          <w:b/>
          <w:bCs/>
          <w:sz w:val="24"/>
          <w:szCs w:val="24"/>
        </w:rPr>
      </w:pPr>
      <w:r>
        <w:rPr>
          <w:rFonts w:hint="eastAsia" w:ascii="宋体" w:hAnsi="宋体" w:eastAsia="宋体" w:cs="宋体"/>
          <w:b/>
          <w:bCs/>
          <w:sz w:val="24"/>
          <w:szCs w:val="24"/>
        </w:rPr>
        <w:t>成都天府水城房地产开发有限公司</w:t>
      </w:r>
    </w:p>
    <w:p>
      <w:pPr>
        <w:spacing w:beforeLines="30" w:afterLines="30" w:line="360" w:lineRule="auto"/>
        <w:jc w:val="center"/>
        <w:rPr>
          <w:rFonts w:ascii="宋体" w:hAnsi="宋体" w:eastAsia="宋体" w:cs="宋体"/>
          <w:b/>
          <w:bCs/>
          <w:sz w:val="24"/>
          <w:szCs w:val="24"/>
        </w:rPr>
      </w:pPr>
      <w:r>
        <w:rPr>
          <w:rFonts w:hint="eastAsia" w:ascii="宋体" w:hAnsi="宋体" w:eastAsia="宋体" w:cs="宋体"/>
          <w:b/>
          <w:bCs/>
          <w:sz w:val="24"/>
          <w:szCs w:val="24"/>
        </w:rPr>
        <w:t>恒大御景半岛项目98-104栋购房资格现场核验应急预案</w:t>
      </w:r>
    </w:p>
    <w:p>
      <w:pPr>
        <w:spacing w:line="360" w:lineRule="auto"/>
        <w:ind w:left="275" w:leftChars="131" w:firstLine="477" w:firstLineChars="199"/>
        <w:rPr>
          <w:rFonts w:ascii="宋体" w:hAnsi="宋体" w:eastAsia="宋体" w:cs="宋体"/>
          <w:bCs/>
          <w:sz w:val="24"/>
          <w:szCs w:val="24"/>
        </w:rPr>
      </w:pPr>
      <w:r>
        <w:rPr>
          <w:rFonts w:hint="eastAsia" w:ascii="宋体" w:hAnsi="宋体" w:eastAsia="宋体" w:cs="宋体"/>
          <w:bCs/>
          <w:sz w:val="24"/>
          <w:szCs w:val="24"/>
        </w:rPr>
        <w:t>针对采取公证摇号选房以及现场客户过多的问题，可能存在群体性事件的发生。为了保障开盘活动的顺利进行，预防开盘当天可能出现的各种复杂性问题，特组建应急处突小组。本次活动向所在公安机关及相关职能部门进行报备，取得相应的支持。由公安机关派两名以上民警现场执勤并指导我公司安保工作。</w:t>
      </w:r>
    </w:p>
    <w:p>
      <w:pPr>
        <w:spacing w:line="360" w:lineRule="auto"/>
        <w:ind w:left="275" w:leftChars="131" w:firstLine="477" w:firstLineChars="199"/>
        <w:rPr>
          <w:rFonts w:ascii="宋体" w:hAnsi="宋体" w:eastAsia="宋体" w:cs="宋体"/>
          <w:bCs/>
          <w:sz w:val="24"/>
          <w:szCs w:val="24"/>
        </w:rPr>
      </w:pPr>
      <w:r>
        <w:rPr>
          <w:rFonts w:hint="eastAsia" w:ascii="宋体" w:hAnsi="宋体" w:eastAsia="宋体" w:cs="宋体"/>
          <w:bCs/>
          <w:sz w:val="24"/>
          <w:szCs w:val="24"/>
        </w:rPr>
        <w:t>一、应急处突小组的组成：</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组长：余兢</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职责：负责开盘当天所有突发性事件的指挥工作。</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副组长：张钰</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职责：1、负责开盘当天所有突发性事件的现场工作处理及协调；</w:t>
      </w:r>
    </w:p>
    <w:p>
      <w:pPr>
        <w:spacing w:line="360" w:lineRule="auto"/>
        <w:ind w:firstLine="1200" w:firstLineChars="500"/>
        <w:rPr>
          <w:rFonts w:ascii="宋体" w:hAnsi="宋体" w:eastAsia="宋体" w:cs="宋体"/>
          <w:bCs/>
          <w:sz w:val="24"/>
          <w:szCs w:val="24"/>
        </w:rPr>
      </w:pPr>
      <w:r>
        <w:rPr>
          <w:rFonts w:hint="eastAsia" w:ascii="宋体" w:hAnsi="宋体" w:eastAsia="宋体" w:cs="宋体"/>
          <w:bCs/>
          <w:sz w:val="24"/>
          <w:szCs w:val="24"/>
        </w:rPr>
        <w:t>2、开盘外场的现场协调和指挥工作；</w:t>
      </w:r>
    </w:p>
    <w:p>
      <w:pPr>
        <w:spacing w:line="360" w:lineRule="auto"/>
        <w:ind w:firstLine="1200" w:firstLineChars="500"/>
        <w:rPr>
          <w:rFonts w:ascii="宋体" w:hAnsi="宋体" w:eastAsia="宋体" w:cs="宋体"/>
          <w:bCs/>
          <w:sz w:val="24"/>
          <w:szCs w:val="24"/>
        </w:rPr>
      </w:pPr>
      <w:r>
        <w:rPr>
          <w:rFonts w:hint="eastAsia" w:ascii="宋体" w:hAnsi="宋体" w:eastAsia="宋体" w:cs="宋体"/>
          <w:bCs/>
          <w:sz w:val="24"/>
          <w:szCs w:val="24"/>
        </w:rPr>
        <w:t>3、房产行业同行的接待和交流；</w:t>
      </w:r>
    </w:p>
    <w:p>
      <w:pPr>
        <w:spacing w:line="360" w:lineRule="auto"/>
        <w:ind w:firstLine="1200" w:firstLineChars="500"/>
        <w:rPr>
          <w:rFonts w:ascii="宋体" w:hAnsi="宋体" w:eastAsia="宋体" w:cs="宋体"/>
          <w:bCs/>
          <w:sz w:val="24"/>
          <w:szCs w:val="24"/>
        </w:rPr>
      </w:pPr>
      <w:r>
        <w:rPr>
          <w:rFonts w:hint="eastAsia" w:ascii="宋体" w:hAnsi="宋体" w:eastAsia="宋体" w:cs="宋体"/>
          <w:bCs/>
          <w:sz w:val="24"/>
          <w:szCs w:val="24"/>
        </w:rPr>
        <w:t>4、负责外部和公司内部的协调事务；</w:t>
      </w:r>
    </w:p>
    <w:p>
      <w:pPr>
        <w:spacing w:line="360" w:lineRule="auto"/>
        <w:ind w:firstLine="1200" w:firstLineChars="500"/>
        <w:rPr>
          <w:rFonts w:ascii="宋体" w:hAnsi="宋体" w:eastAsia="宋体" w:cs="宋体"/>
          <w:bCs/>
          <w:sz w:val="24"/>
          <w:szCs w:val="24"/>
        </w:rPr>
      </w:pPr>
      <w:r>
        <w:rPr>
          <w:rFonts w:hint="eastAsia" w:ascii="宋体" w:hAnsi="宋体" w:eastAsia="宋体" w:cs="宋体"/>
          <w:bCs/>
          <w:sz w:val="24"/>
          <w:szCs w:val="24"/>
        </w:rPr>
        <w:t>5、完成组长临时交办的工作任务；</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副组长：朱虹钢</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职责：1、负责接待媒体及公证处对接工作；</w:t>
      </w:r>
    </w:p>
    <w:p>
      <w:pPr>
        <w:spacing w:line="360" w:lineRule="auto"/>
        <w:ind w:firstLine="1200" w:firstLineChars="500"/>
        <w:rPr>
          <w:rFonts w:ascii="宋体" w:hAnsi="宋体" w:eastAsia="宋体" w:cs="宋体"/>
          <w:bCs/>
          <w:sz w:val="24"/>
          <w:szCs w:val="24"/>
        </w:rPr>
      </w:pPr>
      <w:r>
        <w:rPr>
          <w:rFonts w:hint="eastAsia" w:ascii="宋体" w:hAnsi="宋体" w:eastAsia="宋体" w:cs="宋体"/>
          <w:bCs/>
          <w:sz w:val="24"/>
          <w:szCs w:val="24"/>
        </w:rPr>
        <w:t>2、负责接待相关职能部门；</w:t>
      </w:r>
    </w:p>
    <w:p>
      <w:pPr>
        <w:spacing w:line="360" w:lineRule="auto"/>
        <w:ind w:firstLine="1200" w:firstLineChars="500"/>
        <w:rPr>
          <w:rFonts w:ascii="宋体" w:hAnsi="宋体" w:eastAsia="宋体" w:cs="宋体"/>
          <w:bCs/>
          <w:sz w:val="24"/>
          <w:szCs w:val="24"/>
        </w:rPr>
      </w:pPr>
      <w:r>
        <w:rPr>
          <w:rFonts w:hint="eastAsia" w:ascii="宋体" w:hAnsi="宋体" w:eastAsia="宋体" w:cs="宋体"/>
          <w:bCs/>
          <w:sz w:val="24"/>
          <w:szCs w:val="24"/>
        </w:rPr>
        <w:t>3、负责接待公司和政府部门的领导；</w:t>
      </w:r>
    </w:p>
    <w:p>
      <w:pPr>
        <w:spacing w:line="360" w:lineRule="auto"/>
        <w:ind w:firstLine="1200" w:firstLineChars="500"/>
        <w:rPr>
          <w:rFonts w:ascii="宋体" w:hAnsi="宋体" w:eastAsia="宋体" w:cs="宋体"/>
          <w:bCs/>
          <w:sz w:val="24"/>
          <w:szCs w:val="24"/>
        </w:rPr>
      </w:pPr>
      <w:r>
        <w:rPr>
          <w:rFonts w:hint="eastAsia" w:ascii="宋体" w:hAnsi="宋体" w:eastAsia="宋体" w:cs="宋体"/>
          <w:bCs/>
          <w:sz w:val="24"/>
          <w:szCs w:val="24"/>
        </w:rPr>
        <w:t>4、负责开盘当天突发事件所有保安人员的调动工作；</w:t>
      </w:r>
    </w:p>
    <w:p>
      <w:pPr>
        <w:spacing w:line="360" w:lineRule="auto"/>
        <w:ind w:firstLine="1200" w:firstLineChars="500"/>
        <w:rPr>
          <w:rFonts w:ascii="宋体" w:hAnsi="宋体" w:eastAsia="宋体" w:cs="宋体"/>
          <w:bCs/>
          <w:sz w:val="24"/>
          <w:szCs w:val="24"/>
        </w:rPr>
      </w:pPr>
      <w:r>
        <w:rPr>
          <w:rFonts w:hint="eastAsia" w:ascii="宋体" w:hAnsi="宋体" w:eastAsia="宋体" w:cs="宋体"/>
          <w:bCs/>
          <w:sz w:val="24"/>
          <w:szCs w:val="24"/>
        </w:rPr>
        <w:t>5、完成组长临时交办的工作任务。</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副组长：杨钢</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职责：1、负责开盘当天正常秩序维护、保洁维护、茶水服务工作；</w:t>
      </w:r>
    </w:p>
    <w:p>
      <w:pPr>
        <w:spacing w:line="360" w:lineRule="auto"/>
        <w:ind w:firstLine="1200" w:firstLineChars="500"/>
        <w:rPr>
          <w:rFonts w:ascii="宋体" w:hAnsi="宋体" w:eastAsia="宋体" w:cs="宋体"/>
          <w:bCs/>
          <w:sz w:val="24"/>
          <w:szCs w:val="24"/>
        </w:rPr>
      </w:pPr>
      <w:r>
        <w:rPr>
          <w:rFonts w:hint="eastAsia" w:ascii="宋体" w:hAnsi="宋体" w:eastAsia="宋体" w:cs="宋体"/>
          <w:bCs/>
          <w:sz w:val="24"/>
          <w:szCs w:val="24"/>
        </w:rPr>
        <w:t>2、负责开盘当天临时保安人员、接待人员的排岗布控工作；</w:t>
      </w:r>
    </w:p>
    <w:p>
      <w:pPr>
        <w:spacing w:line="360" w:lineRule="auto"/>
        <w:ind w:firstLine="1200" w:firstLineChars="500"/>
        <w:rPr>
          <w:rFonts w:ascii="宋体" w:hAnsi="宋体" w:eastAsia="宋体" w:cs="宋体"/>
          <w:bCs/>
          <w:sz w:val="24"/>
          <w:szCs w:val="24"/>
        </w:rPr>
      </w:pPr>
      <w:r>
        <w:rPr>
          <w:rFonts w:hint="eastAsia" w:ascii="宋体" w:hAnsi="宋体" w:eastAsia="宋体" w:cs="宋体"/>
          <w:bCs/>
          <w:sz w:val="24"/>
          <w:szCs w:val="24"/>
        </w:rPr>
        <w:t>3、负责突发性事件的甄别，及协助做客户凝难问题的解释工作；</w:t>
      </w:r>
    </w:p>
    <w:p>
      <w:pPr>
        <w:spacing w:line="360" w:lineRule="auto"/>
        <w:ind w:firstLine="1200" w:firstLineChars="500"/>
        <w:rPr>
          <w:rFonts w:ascii="宋体" w:hAnsi="宋体" w:eastAsia="宋体" w:cs="宋体"/>
          <w:bCs/>
          <w:sz w:val="24"/>
          <w:szCs w:val="24"/>
        </w:rPr>
      </w:pPr>
      <w:r>
        <w:rPr>
          <w:rFonts w:hint="eastAsia" w:ascii="宋体" w:hAnsi="宋体" w:eastAsia="宋体" w:cs="宋体"/>
          <w:bCs/>
          <w:sz w:val="24"/>
          <w:szCs w:val="24"/>
        </w:rPr>
        <w:t>4、安排3名工作人员做好摄像取证工作，同时准备相关设备；</w:t>
      </w:r>
    </w:p>
    <w:p>
      <w:pPr>
        <w:spacing w:line="360" w:lineRule="auto"/>
        <w:ind w:firstLine="1200" w:firstLineChars="500"/>
        <w:rPr>
          <w:rFonts w:ascii="宋体" w:hAnsi="宋体" w:eastAsia="宋体" w:cs="宋体"/>
          <w:bCs/>
          <w:sz w:val="24"/>
          <w:szCs w:val="24"/>
        </w:rPr>
      </w:pPr>
      <w:r>
        <w:rPr>
          <w:rFonts w:hint="eastAsia" w:ascii="宋体" w:hAnsi="宋体" w:eastAsia="宋体" w:cs="宋体"/>
          <w:bCs/>
          <w:sz w:val="24"/>
          <w:szCs w:val="24"/>
        </w:rPr>
        <w:t>5、完成组长临时交办的工作任务；</w:t>
      </w:r>
    </w:p>
    <w:p>
      <w:pPr>
        <w:spacing w:line="360" w:lineRule="auto"/>
        <w:ind w:firstLine="240" w:firstLineChars="100"/>
        <w:rPr>
          <w:rFonts w:ascii="宋体" w:hAnsi="宋体" w:eastAsia="宋体" w:cs="宋体"/>
          <w:bCs/>
          <w:sz w:val="24"/>
          <w:szCs w:val="24"/>
        </w:rPr>
      </w:pPr>
      <w:r>
        <w:rPr>
          <w:rFonts w:hint="eastAsia" w:ascii="宋体" w:hAnsi="宋体" w:eastAsia="宋体" w:cs="宋体"/>
          <w:bCs/>
          <w:sz w:val="24"/>
          <w:szCs w:val="24"/>
        </w:rPr>
        <w:t>二、问题分类：</w:t>
      </w:r>
    </w:p>
    <w:p>
      <w:pPr>
        <w:spacing w:line="360" w:lineRule="auto"/>
        <w:ind w:firstLine="360" w:firstLineChars="150"/>
        <w:rPr>
          <w:rFonts w:ascii="宋体" w:hAnsi="宋体" w:eastAsia="宋体" w:cs="宋体"/>
          <w:bCs/>
          <w:sz w:val="24"/>
          <w:szCs w:val="24"/>
        </w:rPr>
      </w:pPr>
      <w:r>
        <w:rPr>
          <w:rFonts w:hint="eastAsia" w:ascii="宋体" w:hAnsi="宋体" w:eastAsia="宋体" w:cs="宋体"/>
          <w:bCs/>
          <w:sz w:val="24"/>
          <w:szCs w:val="24"/>
        </w:rPr>
        <w:t>1、打砸售楼处；</w:t>
      </w:r>
    </w:p>
    <w:p>
      <w:pPr>
        <w:spacing w:line="360" w:lineRule="auto"/>
        <w:ind w:firstLine="360" w:firstLineChars="150"/>
        <w:rPr>
          <w:rFonts w:ascii="宋体" w:hAnsi="宋体" w:eastAsia="宋体" w:cs="宋体"/>
          <w:bCs/>
          <w:sz w:val="24"/>
          <w:szCs w:val="24"/>
        </w:rPr>
      </w:pPr>
      <w:r>
        <w:rPr>
          <w:rFonts w:hint="eastAsia" w:ascii="宋体" w:hAnsi="宋体" w:eastAsia="宋体" w:cs="宋体"/>
          <w:bCs/>
          <w:sz w:val="24"/>
          <w:szCs w:val="24"/>
        </w:rPr>
        <w:t>2、聚众闹事（扰乱现场秩序）；</w:t>
      </w:r>
    </w:p>
    <w:p>
      <w:pPr>
        <w:spacing w:line="360" w:lineRule="auto"/>
        <w:ind w:firstLine="360" w:firstLineChars="150"/>
        <w:rPr>
          <w:rFonts w:ascii="宋体" w:hAnsi="宋体" w:eastAsia="宋体" w:cs="宋体"/>
          <w:bCs/>
          <w:sz w:val="24"/>
          <w:szCs w:val="24"/>
        </w:rPr>
      </w:pPr>
      <w:r>
        <w:rPr>
          <w:rFonts w:hint="eastAsia" w:ascii="宋体" w:hAnsi="宋体" w:eastAsia="宋体" w:cs="宋体"/>
          <w:bCs/>
          <w:sz w:val="24"/>
          <w:szCs w:val="24"/>
        </w:rPr>
        <w:t>3、街头闹事（拉横幅、堵路）；</w:t>
      </w:r>
    </w:p>
    <w:p>
      <w:pPr>
        <w:spacing w:line="360" w:lineRule="auto"/>
        <w:ind w:firstLine="240" w:firstLineChars="100"/>
        <w:rPr>
          <w:rFonts w:ascii="宋体" w:hAnsi="宋体" w:eastAsia="宋体" w:cs="宋体"/>
          <w:bCs/>
          <w:sz w:val="24"/>
          <w:szCs w:val="24"/>
        </w:rPr>
      </w:pPr>
      <w:r>
        <w:rPr>
          <w:rFonts w:hint="eastAsia" w:ascii="宋体" w:hAnsi="宋体" w:eastAsia="宋体" w:cs="宋体"/>
          <w:bCs/>
          <w:sz w:val="24"/>
          <w:szCs w:val="24"/>
        </w:rPr>
        <w:t>三、建立新闻接待区，突发性事件人员处理区，领导接待区，警务人员休息区。</w:t>
      </w:r>
    </w:p>
    <w:p>
      <w:pPr>
        <w:spacing w:line="360" w:lineRule="auto"/>
        <w:ind w:firstLine="240" w:firstLineChars="100"/>
        <w:jc w:val="left"/>
        <w:rPr>
          <w:rFonts w:ascii="宋体" w:hAnsi="宋体" w:eastAsia="宋体" w:cs="宋体"/>
          <w:bCs/>
          <w:sz w:val="24"/>
          <w:szCs w:val="24"/>
        </w:rPr>
      </w:pPr>
      <w:r>
        <w:rPr>
          <w:rFonts w:hint="eastAsia" w:ascii="宋体" w:hAnsi="宋体" w:eastAsia="宋体" w:cs="宋体"/>
          <w:bCs/>
          <w:sz w:val="24"/>
          <w:szCs w:val="24"/>
        </w:rPr>
        <w:t>四、保安人员力分组管理：</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车辆停放组：10人</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先由本项目人员对车辆进行引导，9点后由物业公司外派人员完成，负责车辆停放安全及客户引导工作。</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现场安保组：20人</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主要由本项目保安人员完成。负责客户入场通道开始至销售中心大门所有岗位。</w:t>
      </w:r>
    </w:p>
    <w:p>
      <w:pPr>
        <w:numPr>
          <w:ilvl w:val="0"/>
          <w:numId w:val="1"/>
        </w:numPr>
        <w:jc w:val="left"/>
        <w:rPr>
          <w:rFonts w:ascii="宋体" w:hAnsi="宋体" w:eastAsia="宋体" w:cs="宋体"/>
          <w:bCs/>
          <w:sz w:val="24"/>
          <w:szCs w:val="24"/>
        </w:rPr>
      </w:pPr>
      <w:r>
        <w:rPr>
          <w:rFonts w:hint="eastAsia" w:ascii="宋体" w:hAnsi="宋体" w:eastAsia="宋体" w:cs="宋体"/>
          <w:bCs/>
          <w:sz w:val="24"/>
          <w:szCs w:val="24"/>
        </w:rPr>
        <w:t>应急处理流程图：</w:t>
      </w:r>
    </w:p>
    <w:p>
      <w:pPr>
        <w:rPr>
          <w:rFonts w:ascii="宋体" w:hAnsi="宋体" w:eastAsia="宋体" w:cs="宋体"/>
          <w:bCs/>
          <w:sz w:val="24"/>
          <w:szCs w:val="24"/>
        </w:rPr>
      </w:pPr>
      <w:r>
        <w:rPr>
          <w:rFonts w:hint="eastAsia" w:ascii="宋体" w:hAnsi="宋体" w:eastAsia="宋体" w:cs="宋体"/>
          <w:bCs/>
          <w:sz w:val="24"/>
          <w:szCs w:val="24"/>
        </w:rPr>
        <w:drawing>
          <wp:inline distT="0" distB="0" distL="114300" distR="114300">
            <wp:extent cx="4107815" cy="3782060"/>
            <wp:effectExtent l="0" t="0" r="6985"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4107815" cy="3782060"/>
                    </a:xfrm>
                    <a:prstGeom prst="rect">
                      <a:avLst/>
                    </a:prstGeom>
                    <a:noFill/>
                    <a:ln w="9525">
                      <a:noFill/>
                    </a:ln>
                  </pic:spPr>
                </pic:pic>
              </a:graphicData>
            </a:graphic>
          </wp:inline>
        </w:drawing>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六、突发事件应急处理分解：</w:t>
      </w:r>
    </w:p>
    <w:p>
      <w:pPr>
        <w:spacing w:line="360" w:lineRule="auto"/>
        <w:jc w:val="left"/>
        <w:rPr>
          <w:rFonts w:ascii="宋体" w:hAnsi="宋体" w:eastAsia="宋体" w:cs="宋体"/>
          <w:bCs/>
          <w:sz w:val="24"/>
          <w:szCs w:val="24"/>
        </w:rPr>
      </w:pPr>
      <w:r>
        <w:rPr>
          <w:rFonts w:hint="eastAsia" w:ascii="宋体" w:hAnsi="宋体" w:eastAsia="宋体" w:cs="宋体"/>
          <w:bCs/>
          <w:sz w:val="24"/>
          <w:szCs w:val="24"/>
        </w:rPr>
        <w:t>一号工作处理：发生群体性突发严重事件，多人打砸售楼处，聚众闹事（扰乱现场秩序），街头闹事（拉横幅、堵路）等行为时。</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1、接到组长应急指令后所有应急处突小组成员1分钟内赶赴现场；</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2、副组立即协调公安机关及相关领导协助处理至事件处理结束；</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3、副组长立即安排所有保安力量赴赶出场进行人墙阻挡或分散处理；同时安排人员对相关领导进行保护。</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4、副组长立即安排相关人员进行摄像取证工作。同时观察事态发展有无受伤人员是否需要120急救。</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5、组长通知根据情况是否通知外援协助处理。</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6、营销部负责对自己客户进行疏导和安抚。</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7、组长负责事件记录归档工作；</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8、组长负责召开事后工作总结。</w:t>
      </w:r>
    </w:p>
    <w:p>
      <w:pPr>
        <w:spacing w:line="360" w:lineRule="auto"/>
        <w:ind w:firstLine="240" w:firstLineChars="100"/>
        <w:jc w:val="left"/>
        <w:rPr>
          <w:rFonts w:ascii="宋体" w:hAnsi="宋体" w:eastAsia="宋体" w:cs="宋体"/>
          <w:bCs/>
          <w:sz w:val="24"/>
          <w:szCs w:val="24"/>
        </w:rPr>
      </w:pPr>
      <w:r>
        <w:rPr>
          <w:rFonts w:hint="eastAsia" w:ascii="宋体" w:hAnsi="宋体" w:eastAsia="宋体" w:cs="宋体"/>
          <w:bCs/>
          <w:sz w:val="24"/>
          <w:szCs w:val="24"/>
        </w:rPr>
        <w:t>二号工作：一至五的人突发事件，多人打砸售楼处，聚众闹事（扰乱现场秩序），发生火警，停电事故，发生人员急病。</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1、根据组长指令所有应急处突小组成员必必须在3分钟内赴赶现场；</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2、副组立即协调公安机关及相关领导协助处理至事件处理结束；</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3、副组长立即安排轮休保安人员及根据情况抽调部份岗位人员到场，协助警察强行将闹事者带离现场，同时安排人员对相关领导进行保护；</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4、如出场停电事故，工程部负责人立即启动发电机，并通知物业工程关闭相关设备以保证活动现场用电负荷；</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5、出现火情时物业客户人员用消防广播通知所有客户不必惊慌安抚人心，副组长立即组织就近岗位人员就轮休人员对火情进行控制。如出现大面积火突在组织抢救；</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6、副组长立即安排相关人员进行摄像取证工作。同时观察事态发展有无受伤人员是否需要120急救；</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7、营销部负责对自己客户进行疏导和安抚；</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8、组长负责事件记录归档工作；</w:t>
      </w:r>
    </w:p>
    <w:p>
      <w:pPr>
        <w:spacing w:line="360" w:lineRule="auto"/>
        <w:ind w:firstLine="360" w:firstLineChars="150"/>
        <w:jc w:val="left"/>
        <w:rPr>
          <w:rFonts w:ascii="宋体" w:hAnsi="宋体" w:eastAsia="宋体" w:cs="宋体"/>
          <w:bCs/>
          <w:sz w:val="24"/>
          <w:szCs w:val="24"/>
        </w:rPr>
      </w:pPr>
      <w:r>
        <w:rPr>
          <w:rFonts w:hint="eastAsia" w:ascii="宋体" w:hAnsi="宋体" w:eastAsia="宋体" w:cs="宋体"/>
          <w:bCs/>
          <w:sz w:val="24"/>
          <w:szCs w:val="24"/>
        </w:rPr>
        <w:t>9、组长负责召开事后工作总结。</w:t>
      </w:r>
    </w:p>
    <w:p>
      <w:pPr>
        <w:spacing w:line="360" w:lineRule="auto"/>
        <w:ind w:firstLine="360" w:firstLineChars="150"/>
        <w:rPr>
          <w:rFonts w:ascii="宋体" w:hAnsi="宋体" w:eastAsia="宋体" w:cs="宋体"/>
          <w:bCs/>
          <w:sz w:val="24"/>
          <w:szCs w:val="24"/>
        </w:rPr>
      </w:pPr>
      <w:r>
        <w:rPr>
          <w:rFonts w:hint="eastAsia" w:ascii="宋体" w:hAnsi="宋体" w:eastAsia="宋体" w:cs="宋体"/>
          <w:bCs/>
          <w:sz w:val="24"/>
          <w:szCs w:val="24"/>
        </w:rPr>
        <w:t>七、应急救援疏散</w:t>
      </w:r>
    </w:p>
    <w:p>
      <w:pPr>
        <w:spacing w:line="360" w:lineRule="auto"/>
        <w:ind w:firstLine="360" w:firstLineChars="150"/>
        <w:rPr>
          <w:rFonts w:ascii="方正仿宋_GBK" w:hAnsi="方正仿宋_GBK" w:eastAsia="方正仿宋_GBK" w:cs="方正仿宋_GBK"/>
          <w:sz w:val="32"/>
          <w:szCs w:val="32"/>
          <w:highlight w:val="yellow"/>
        </w:rPr>
      </w:pPr>
      <w:r>
        <w:rPr>
          <w:rFonts w:hint="eastAsia" w:ascii="宋体" w:hAnsi="宋体" w:eastAsia="宋体" w:cs="宋体"/>
          <w:bCs/>
          <w:sz w:val="24"/>
          <w:szCs w:val="24"/>
        </w:rPr>
        <w:t>应急救援主要指救援队到来之前，在现场领导的统一指挥下，按照预先安排的分工进行救援和人员物资的疏散，如有人受伤，应及时拔打“120”救治。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C8CA7"/>
    <w:multiLevelType w:val="singleLevel"/>
    <w:tmpl w:val="5A3C8CA7"/>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enforcement="1" w:cryptProviderType="rsaFull" w:cryptAlgorithmClass="hash" w:cryptAlgorithmType="typeAny" w:cryptAlgorithmSid="4" w:cryptSpinCount="0" w:hash="p7Wc4+VCGmlSqNqVxdgBx883BA8=" w:salt="3GC4rGjGNgCb5rj6t83ElQ=="/>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B38EC"/>
    <w:rsid w:val="00011425"/>
    <w:rsid w:val="00033117"/>
    <w:rsid w:val="00034640"/>
    <w:rsid w:val="00041386"/>
    <w:rsid w:val="000534A0"/>
    <w:rsid w:val="00054029"/>
    <w:rsid w:val="000C12FE"/>
    <w:rsid w:val="000F49B1"/>
    <w:rsid w:val="001245A0"/>
    <w:rsid w:val="0023141D"/>
    <w:rsid w:val="002453EE"/>
    <w:rsid w:val="0025003B"/>
    <w:rsid w:val="0026149F"/>
    <w:rsid w:val="00270176"/>
    <w:rsid w:val="002843DD"/>
    <w:rsid w:val="00284C2A"/>
    <w:rsid w:val="002E6EEB"/>
    <w:rsid w:val="0030572D"/>
    <w:rsid w:val="00324813"/>
    <w:rsid w:val="00350BD1"/>
    <w:rsid w:val="00364A26"/>
    <w:rsid w:val="003662DA"/>
    <w:rsid w:val="00370AED"/>
    <w:rsid w:val="003B38EC"/>
    <w:rsid w:val="003C0DDD"/>
    <w:rsid w:val="00417BE1"/>
    <w:rsid w:val="00431140"/>
    <w:rsid w:val="00444EF8"/>
    <w:rsid w:val="004F5244"/>
    <w:rsid w:val="0052386E"/>
    <w:rsid w:val="005541D5"/>
    <w:rsid w:val="00555E3A"/>
    <w:rsid w:val="00564717"/>
    <w:rsid w:val="00570A38"/>
    <w:rsid w:val="0058119C"/>
    <w:rsid w:val="00593DBD"/>
    <w:rsid w:val="005B0CDD"/>
    <w:rsid w:val="00601B7F"/>
    <w:rsid w:val="006202ED"/>
    <w:rsid w:val="0062096E"/>
    <w:rsid w:val="00655B8E"/>
    <w:rsid w:val="006F0929"/>
    <w:rsid w:val="00716FE9"/>
    <w:rsid w:val="00755DA4"/>
    <w:rsid w:val="007A0B06"/>
    <w:rsid w:val="007D2D98"/>
    <w:rsid w:val="007F3D72"/>
    <w:rsid w:val="008128C3"/>
    <w:rsid w:val="0083306B"/>
    <w:rsid w:val="0083797D"/>
    <w:rsid w:val="00844CB7"/>
    <w:rsid w:val="0088186A"/>
    <w:rsid w:val="0089560D"/>
    <w:rsid w:val="00907071"/>
    <w:rsid w:val="0092543B"/>
    <w:rsid w:val="009444D4"/>
    <w:rsid w:val="0095140A"/>
    <w:rsid w:val="0095178E"/>
    <w:rsid w:val="0099767E"/>
    <w:rsid w:val="009A1D6B"/>
    <w:rsid w:val="009E6C6D"/>
    <w:rsid w:val="00A07AAC"/>
    <w:rsid w:val="00A33F2D"/>
    <w:rsid w:val="00A37F0A"/>
    <w:rsid w:val="00A414C8"/>
    <w:rsid w:val="00A5120C"/>
    <w:rsid w:val="00AA59D6"/>
    <w:rsid w:val="00AF1E1B"/>
    <w:rsid w:val="00AF6107"/>
    <w:rsid w:val="00B14BED"/>
    <w:rsid w:val="00B23F3A"/>
    <w:rsid w:val="00B27001"/>
    <w:rsid w:val="00B3455A"/>
    <w:rsid w:val="00B360CD"/>
    <w:rsid w:val="00B469B8"/>
    <w:rsid w:val="00B500E5"/>
    <w:rsid w:val="00B87C20"/>
    <w:rsid w:val="00BB11A9"/>
    <w:rsid w:val="00BF5DC0"/>
    <w:rsid w:val="00C05AC1"/>
    <w:rsid w:val="00C30ECB"/>
    <w:rsid w:val="00C31968"/>
    <w:rsid w:val="00C45C8C"/>
    <w:rsid w:val="00C5455B"/>
    <w:rsid w:val="00CD3488"/>
    <w:rsid w:val="00CD4798"/>
    <w:rsid w:val="00D144D0"/>
    <w:rsid w:val="00D83C4D"/>
    <w:rsid w:val="00D85C13"/>
    <w:rsid w:val="00DD3114"/>
    <w:rsid w:val="00DE370A"/>
    <w:rsid w:val="00E048A4"/>
    <w:rsid w:val="00E22A10"/>
    <w:rsid w:val="00E64BF6"/>
    <w:rsid w:val="00EA6779"/>
    <w:rsid w:val="00EB4EB7"/>
    <w:rsid w:val="00EB7DB6"/>
    <w:rsid w:val="00EC1564"/>
    <w:rsid w:val="00F82D38"/>
    <w:rsid w:val="00FA7359"/>
    <w:rsid w:val="00FD5794"/>
    <w:rsid w:val="00FE638C"/>
    <w:rsid w:val="030570F3"/>
    <w:rsid w:val="050E7CED"/>
    <w:rsid w:val="0B811FE5"/>
    <w:rsid w:val="13DD4E1A"/>
    <w:rsid w:val="164F1C18"/>
    <w:rsid w:val="23FB337D"/>
    <w:rsid w:val="2431328E"/>
    <w:rsid w:val="28E96A03"/>
    <w:rsid w:val="2AE8791A"/>
    <w:rsid w:val="36FA7FFF"/>
    <w:rsid w:val="3B30376C"/>
    <w:rsid w:val="40607FE1"/>
    <w:rsid w:val="40E0017C"/>
    <w:rsid w:val="495B19E7"/>
    <w:rsid w:val="4A9D52A1"/>
    <w:rsid w:val="50330583"/>
    <w:rsid w:val="55887C8A"/>
    <w:rsid w:val="571E14A6"/>
    <w:rsid w:val="58D01815"/>
    <w:rsid w:val="64CF6469"/>
    <w:rsid w:val="6DFA3C1C"/>
    <w:rsid w:val="713F4B44"/>
    <w:rsid w:val="723F71EF"/>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701</Words>
  <Characters>4001</Characters>
  <Lines>33</Lines>
  <Paragraphs>9</Paragraphs>
  <ScaleCrop>false</ScaleCrop>
  <LinksUpToDate>false</LinksUpToDate>
  <CharactersWithSpaces>4693</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Administrator</cp:lastModifiedBy>
  <cp:lastPrinted>2017-12-19T08:46:00Z</cp:lastPrinted>
  <dcterms:modified xsi:type="dcterms:W3CDTF">2017-12-29T09:47:06Z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